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80"/>
        </w:tabs>
        <w:spacing w:line="560" w:lineRule="exact"/>
        <w:jc w:val="center"/>
        <w:rPr>
          <w:rFonts w:ascii="仿宋_GB2312" w:hAnsi="仿宋_GB2312" w:eastAsia="仿宋_GB2312" w:cs="仿宋_GB2312"/>
          <w:sz w:val="32"/>
          <w:szCs w:val="32"/>
        </w:rPr>
      </w:pPr>
    </w:p>
    <w:p>
      <w:pPr>
        <w:tabs>
          <w:tab w:val="left" w:pos="3780"/>
        </w:tabs>
        <w:spacing w:line="560" w:lineRule="exact"/>
        <w:jc w:val="center"/>
        <w:rPr>
          <w:rFonts w:ascii="仿宋_GB2312" w:hAnsi="仿宋_GB2312" w:eastAsia="仿宋_GB2312" w:cs="仿宋_GB2312"/>
          <w:sz w:val="32"/>
          <w:szCs w:val="32"/>
        </w:rPr>
      </w:pPr>
    </w:p>
    <w:p>
      <w:pPr>
        <w:tabs>
          <w:tab w:val="left" w:pos="3780"/>
        </w:tabs>
        <w:spacing w:beforeLines="50" w:line="560" w:lineRule="exact"/>
        <w:jc w:val="center"/>
        <w:rPr>
          <w:rFonts w:hint="eastAsia" w:ascii="仿宋_GB2312" w:hAnsi="仿宋_GB2312" w:eastAsia="仿宋_GB2312" w:cs="仿宋_GB2312"/>
          <w:b/>
          <w:sz w:val="30"/>
          <w:szCs w:val="30"/>
        </w:rPr>
      </w:pPr>
      <w:r>
        <w:rPr>
          <w:rFonts w:hint="eastAsia" w:ascii="仿宋_GB2312" w:hAnsi="仿宋_GB2312" w:eastAsia="仿宋_GB2312" w:cs="仿宋_GB2312"/>
          <w:sz w:val="32"/>
          <w:szCs w:val="32"/>
        </w:rPr>
        <w:t>教务处〔2020〕37号</w:t>
      </w:r>
    </w:p>
    <w:p>
      <w:pPr>
        <w:spacing w:beforeLines="250" w:afterLines="100" w:line="700" w:lineRule="exact"/>
        <w:jc w:val="center"/>
        <w:rPr>
          <w:rFonts w:hint="eastAsia" w:ascii="方正小标宋简体" w:hAnsi="方正小标宋简体" w:eastAsia="方正小标宋简体" w:cs="方正小标宋简体"/>
          <w:color w:val="1B1B1B"/>
          <w:sz w:val="44"/>
          <w:szCs w:val="44"/>
          <w:shd w:val="clear" w:color="auto" w:fill="FFFFFF"/>
        </w:rPr>
      </w:pPr>
      <w:r>
        <w:rPr>
          <w:rFonts w:hint="eastAsia" w:ascii="方正小标宋简体" w:hAnsi="方正小标宋简体" w:eastAsia="方正小标宋简体" w:cs="方正小标宋简体"/>
          <w:color w:val="1B1B1B"/>
          <w:sz w:val="44"/>
          <w:szCs w:val="44"/>
          <w:shd w:val="clear" w:color="auto" w:fill="FFFFFF"/>
        </w:rPr>
        <w:t>关于</w:t>
      </w:r>
      <w:r>
        <w:rPr>
          <w:rFonts w:hint="eastAsia" w:ascii="方正小标宋简体" w:hAnsi="方正小标宋简体" w:eastAsia="方正小标宋简体" w:cs="方正小标宋简体"/>
          <w:color w:val="1B1B1B"/>
          <w:sz w:val="44"/>
          <w:szCs w:val="44"/>
          <w:shd w:val="clear" w:color="auto" w:fill="FFFFFF"/>
          <w:lang w:eastAsia="zh-CN"/>
        </w:rPr>
        <w:t>印发</w:t>
      </w:r>
      <w:r>
        <w:rPr>
          <w:rFonts w:hint="eastAsia" w:ascii="方正小标宋简体" w:hAnsi="方正小标宋简体" w:eastAsia="方正小标宋简体" w:cs="方正小标宋简体"/>
          <w:bCs/>
          <w:sz w:val="44"/>
          <w:szCs w:val="44"/>
        </w:rPr>
        <w:t>福州工商学院人才培养方案制订、评估、监控与管理办法</w:t>
      </w:r>
      <w:r>
        <w:rPr>
          <w:rFonts w:hint="eastAsia" w:ascii="方正小标宋简体" w:hAnsi="方正小标宋简体" w:eastAsia="方正小标宋简体" w:cs="方正小标宋简体"/>
          <w:color w:val="1B1B1B"/>
          <w:sz w:val="44"/>
          <w:szCs w:val="44"/>
          <w:shd w:val="clear" w:color="auto" w:fill="FFFFFF"/>
        </w:rPr>
        <w:t>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二级学院、相关单位：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人才培养方案是学校教学工作的纲领性文件，是组织开展教学活动、安排教学任务的重要依据。</w:t>
      </w:r>
      <w:r>
        <w:rPr>
          <w:rFonts w:hint="eastAsia" w:ascii="仿宋_GB2312" w:hAnsi="仿宋_GB2312" w:eastAsia="仿宋_GB2312" w:cs="仿宋_GB2312"/>
          <w:bCs/>
          <w:sz w:val="32"/>
          <w:szCs w:val="32"/>
          <w:lang w:eastAsia="zh-CN"/>
        </w:rPr>
        <w:t>现将《福州工商学院人才培养方案制订、评估、监控与管理办法》印发给你们，请遵照执行。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lang w:eastAsia="zh-CN"/>
        </w:rPr>
      </w:pPr>
    </w:p>
    <w:p>
      <w:pPr>
        <w:tabs>
          <w:tab w:val="left" w:pos="7350"/>
          <w:tab w:val="left" w:pos="8930"/>
        </w:tabs>
        <w:spacing w:line="560" w:lineRule="exact"/>
        <w:ind w:right="1485" w:rightChars="707"/>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福州工商学院教务处</w:t>
      </w:r>
    </w:p>
    <w:p>
      <w:pPr>
        <w:spacing w:line="560" w:lineRule="exact"/>
        <w:ind w:right="840" w:rightChars="4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2020年6月17日</w:t>
      </w:r>
    </w:p>
    <w:p>
      <w:pPr>
        <w:spacing w:line="560" w:lineRule="exact"/>
        <w:jc w:val="right"/>
        <w:rPr>
          <w:rFonts w:ascii="仿宋" w:hAnsi="仿宋" w:eastAsia="仿宋"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lang w:eastAsia="zh-CN"/>
        </w:rPr>
      </w:pPr>
    </w:p>
    <w:p>
      <w:pP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br w:type="page"/>
      </w:r>
    </w:p>
    <w:p>
      <w:pPr>
        <w:spacing w:beforeLines="250" w:afterLines="100" w:line="700" w:lineRule="exact"/>
        <w:jc w:val="center"/>
        <w:rPr>
          <w:rFonts w:hint="eastAsia" w:ascii="方正小标宋简体" w:hAnsi="方正小标宋简体" w:eastAsia="方正小标宋简体" w:cs="方正小标宋简体"/>
          <w:color w:val="1B1B1B"/>
          <w:sz w:val="44"/>
          <w:szCs w:val="44"/>
          <w:shd w:val="clear" w:color="auto" w:fill="FFFFFF"/>
        </w:rPr>
      </w:pPr>
      <w:r>
        <w:rPr>
          <w:rFonts w:hint="eastAsia" w:ascii="方正小标宋简体" w:hAnsi="方正小标宋简体" w:eastAsia="方正小标宋简体" w:cs="方正小标宋简体"/>
          <w:bCs/>
          <w:sz w:val="44"/>
          <w:szCs w:val="44"/>
        </w:rPr>
        <w:t>福州工商学院人才培养方案制订、评估、监控与管理办法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bCs/>
          <w:sz w:val="32"/>
          <w:szCs w:val="32"/>
        </w:rPr>
      </w:pPr>
      <w:r>
        <w:rPr>
          <w:rFonts w:hint="eastAsia" w:ascii="黑体" w:hAnsi="黑体" w:eastAsia="黑体"/>
          <w:bCs/>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bCs/>
          <w:sz w:val="32"/>
          <w:szCs w:val="32"/>
        </w:rPr>
      </w:pPr>
      <w:r>
        <w:rPr>
          <w:rFonts w:hint="eastAsia" w:ascii="黑体" w:hAnsi="黑体" w:eastAsia="黑体"/>
          <w:bCs/>
          <w:sz w:val="32"/>
          <w:szCs w:val="32"/>
        </w:rPr>
        <w:t>第一条</w:t>
      </w:r>
      <w:r>
        <w:rPr>
          <w:rFonts w:hint="eastAsia" w:ascii="仿宋" w:hAnsi="仿宋" w:eastAsia="仿宋"/>
          <w:bCs/>
          <w:sz w:val="32"/>
          <w:szCs w:val="32"/>
        </w:rPr>
        <w:t xml:space="preserve"> </w:t>
      </w:r>
      <w:r>
        <w:rPr>
          <w:rFonts w:hint="eastAsia" w:ascii="仿宋_GB2312" w:hAnsi="仿宋_GB2312" w:eastAsia="仿宋_GB2312" w:cs="仿宋_GB2312"/>
          <w:bCs/>
          <w:sz w:val="32"/>
          <w:szCs w:val="32"/>
        </w:rPr>
        <w:t>人才培养方案是学校教学工作的纲领性文件，是学校组织教学和培养人才的基本依据，是实现人才培养目标的首要环节，是组织开展教学活动、安排教学任务的重要依据。</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 w:hAnsi="仿宋" w:eastAsia="仿宋"/>
          <w:bCs/>
          <w:sz w:val="32"/>
          <w:szCs w:val="32"/>
        </w:rPr>
      </w:pPr>
      <w:r>
        <w:rPr>
          <w:rFonts w:hint="eastAsia" w:ascii="黑体" w:hAnsi="黑体" w:eastAsia="黑体"/>
          <w:bCs/>
          <w:sz w:val="32"/>
          <w:szCs w:val="32"/>
        </w:rPr>
        <w:t>第二条</w:t>
      </w:r>
      <w:r>
        <w:rPr>
          <w:rFonts w:hint="eastAsia" w:ascii="仿宋" w:hAnsi="仿宋" w:eastAsia="仿宋"/>
          <w:bCs/>
          <w:sz w:val="32"/>
          <w:szCs w:val="32"/>
        </w:rPr>
        <w:t xml:space="preserve"> </w:t>
      </w:r>
      <w:r>
        <w:rPr>
          <w:rFonts w:hint="eastAsia" w:ascii="仿宋_GB2312" w:hAnsi="仿宋_GB2312" w:eastAsia="仿宋_GB2312" w:cs="仿宋_GB2312"/>
          <w:bCs/>
          <w:sz w:val="32"/>
          <w:szCs w:val="32"/>
        </w:rPr>
        <w:t>培养方案对人才培养的质量具有全局性影响，是提高教学质量的重要前提条件，必须根据教育部和省教育厅的相关文件精神，在广泛调研和论证的基础上制订。</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bCs/>
          <w:sz w:val="32"/>
          <w:szCs w:val="32"/>
        </w:rPr>
      </w:pPr>
      <w:r>
        <w:rPr>
          <w:rFonts w:hint="eastAsia" w:ascii="黑体" w:hAnsi="黑体" w:eastAsia="黑体"/>
          <w:bCs/>
          <w:sz w:val="32"/>
          <w:szCs w:val="32"/>
        </w:rPr>
        <w:t>第三条</w:t>
      </w:r>
      <w:r>
        <w:rPr>
          <w:rFonts w:hint="eastAsia" w:ascii="仿宋" w:hAnsi="仿宋" w:eastAsia="仿宋"/>
          <w:bCs/>
          <w:sz w:val="32"/>
          <w:szCs w:val="32"/>
        </w:rPr>
        <w:t xml:space="preserve"> </w:t>
      </w:r>
      <w:r>
        <w:rPr>
          <w:rFonts w:hint="eastAsia" w:ascii="仿宋_GB2312" w:hAnsi="仿宋_GB2312" w:eastAsia="仿宋_GB2312" w:cs="仿宋_GB2312"/>
          <w:bCs/>
          <w:sz w:val="32"/>
          <w:szCs w:val="32"/>
        </w:rPr>
        <w:t>人才培养方案既要符合教育教学规律，保持一定的稳定性，又要不断根据社会、经济和科学技术的发展，适时地进行调整和修订。</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bCs/>
          <w:sz w:val="32"/>
          <w:szCs w:val="32"/>
        </w:rPr>
      </w:pPr>
      <w:r>
        <w:rPr>
          <w:rFonts w:hint="eastAsia" w:ascii="黑体" w:hAnsi="黑体" w:eastAsia="黑体"/>
          <w:bCs/>
          <w:sz w:val="32"/>
          <w:szCs w:val="32"/>
        </w:rPr>
        <w:t>第四条</w:t>
      </w:r>
      <w:r>
        <w:rPr>
          <w:rFonts w:hint="eastAsia" w:ascii="仿宋" w:hAnsi="仿宋" w:eastAsia="仿宋"/>
          <w:bCs/>
          <w:sz w:val="32"/>
          <w:szCs w:val="32"/>
        </w:rPr>
        <w:t xml:space="preserve"> </w:t>
      </w:r>
      <w:r>
        <w:rPr>
          <w:rFonts w:hint="eastAsia" w:ascii="仿宋_GB2312" w:hAnsi="仿宋_GB2312" w:eastAsia="仿宋_GB2312" w:cs="仿宋_GB2312"/>
          <w:bCs/>
          <w:sz w:val="32"/>
          <w:szCs w:val="32"/>
        </w:rPr>
        <w:t>人才培养方案是学校教学工作的规范性文件，一经确定必须认真组织实施。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bCs/>
          <w:sz w:val="32"/>
          <w:szCs w:val="32"/>
        </w:rPr>
      </w:pPr>
      <w:r>
        <w:rPr>
          <w:rFonts w:hint="eastAsia" w:ascii="黑体" w:hAnsi="黑体" w:eastAsia="黑体"/>
          <w:bCs/>
          <w:sz w:val="32"/>
          <w:szCs w:val="32"/>
        </w:rPr>
        <w:t>第二章 人才培养方案的制订与实施</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bCs/>
          <w:sz w:val="32"/>
          <w:szCs w:val="32"/>
        </w:rPr>
      </w:pPr>
      <w:r>
        <w:rPr>
          <w:rFonts w:hint="eastAsia" w:ascii="黑体" w:hAnsi="黑体" w:eastAsia="黑体"/>
          <w:bCs/>
          <w:sz w:val="32"/>
          <w:szCs w:val="32"/>
        </w:rPr>
        <w:t>第五条</w:t>
      </w:r>
      <w:r>
        <w:rPr>
          <w:rFonts w:hint="eastAsia" w:ascii="仿宋" w:hAnsi="仿宋" w:eastAsia="仿宋"/>
          <w:bCs/>
          <w:sz w:val="32"/>
          <w:szCs w:val="32"/>
        </w:rPr>
        <w:t xml:space="preserve"> </w:t>
      </w:r>
      <w:r>
        <w:rPr>
          <w:rFonts w:hint="eastAsia" w:ascii="仿宋_GB2312" w:hAnsi="仿宋_GB2312" w:eastAsia="仿宋_GB2312" w:cs="仿宋_GB2312"/>
          <w:bCs/>
          <w:sz w:val="32"/>
          <w:szCs w:val="32"/>
        </w:rPr>
        <w:t>人才培养方案的制订应以教育部教高[2015]16号文件精神为依据，以有效提高人才培养与教师教学水平、保障教学质量为目的，全过程跟踪人才培养与教学活动，形成动态监控与定期评价并举的人才培养与教学质量监管。</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bCs/>
          <w:sz w:val="32"/>
          <w:szCs w:val="32"/>
        </w:rPr>
      </w:pPr>
      <w:r>
        <w:rPr>
          <w:rFonts w:hint="eastAsia" w:ascii="黑体" w:hAnsi="黑体" w:eastAsia="黑体"/>
          <w:bCs/>
          <w:sz w:val="32"/>
          <w:szCs w:val="32"/>
        </w:rPr>
        <w:t>第六条</w:t>
      </w:r>
      <w:r>
        <w:rPr>
          <w:rFonts w:hint="eastAsia" w:ascii="仿宋" w:hAnsi="仿宋" w:eastAsia="仿宋"/>
          <w:bCs/>
          <w:sz w:val="32"/>
          <w:szCs w:val="32"/>
        </w:rPr>
        <w:t xml:space="preserve"> </w:t>
      </w:r>
      <w:r>
        <w:rPr>
          <w:rFonts w:hint="eastAsia" w:ascii="仿宋_GB2312" w:hAnsi="仿宋_GB2312" w:eastAsia="仿宋_GB2312" w:cs="仿宋_GB2312"/>
          <w:bCs/>
          <w:sz w:val="32"/>
          <w:szCs w:val="32"/>
        </w:rPr>
        <w:t>人才培养方案的制定应注重推行学习、见习、实验、实训、实习制度落地；注重改革学生考核模式，将理论知识考核与生产实践技能考核相结合，强化专业技术技能标准，推行书证融通挂钩学分的实施；注重将学生“三创”、素质拓展、在校期间获得学科竞赛奖励、发表论文、创业实施计划、社会调查和听学术报告等全盘纳入方案。</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bCs/>
          <w:sz w:val="32"/>
          <w:szCs w:val="32"/>
        </w:rPr>
      </w:pPr>
      <w:r>
        <w:rPr>
          <w:rFonts w:hint="eastAsia" w:ascii="黑体" w:hAnsi="黑体" w:eastAsia="黑体"/>
          <w:bCs/>
          <w:sz w:val="32"/>
          <w:szCs w:val="32"/>
        </w:rPr>
        <w:t>第七条</w:t>
      </w:r>
      <w:r>
        <w:rPr>
          <w:rFonts w:hint="eastAsia" w:ascii="仿宋" w:hAnsi="仿宋" w:eastAsia="仿宋"/>
          <w:bCs/>
          <w:sz w:val="32"/>
          <w:szCs w:val="32"/>
        </w:rPr>
        <w:t xml:space="preserve"> 人</w:t>
      </w:r>
      <w:r>
        <w:rPr>
          <w:rFonts w:hint="eastAsia" w:ascii="仿宋_GB2312" w:hAnsi="仿宋_GB2312" w:eastAsia="仿宋_GB2312" w:cs="仿宋_GB2312"/>
          <w:bCs/>
          <w:sz w:val="32"/>
          <w:szCs w:val="32"/>
        </w:rPr>
        <w:t>才培养方案制订前，各二级学院需认真组织调研，深入企业了解相关行业和地区经济发展的状况，掌握与专业相关的生产技术现状及专业人才需求情况，并吸收业界、企事业单位参与人才培养方案的制定。</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bCs/>
          <w:sz w:val="32"/>
          <w:szCs w:val="32"/>
        </w:rPr>
      </w:pPr>
      <w:r>
        <w:rPr>
          <w:rFonts w:hint="eastAsia" w:ascii="黑体" w:hAnsi="黑体" w:eastAsia="黑体"/>
          <w:bCs/>
          <w:sz w:val="32"/>
          <w:szCs w:val="32"/>
        </w:rPr>
        <w:t>第八条</w:t>
      </w:r>
      <w:r>
        <w:rPr>
          <w:rFonts w:hint="eastAsia" w:ascii="仿宋" w:hAnsi="仿宋" w:eastAsia="仿宋"/>
          <w:bCs/>
          <w:sz w:val="32"/>
          <w:szCs w:val="32"/>
        </w:rPr>
        <w:t xml:space="preserve"> </w:t>
      </w:r>
      <w:r>
        <w:rPr>
          <w:rFonts w:hint="eastAsia" w:ascii="仿宋_GB2312" w:hAnsi="仿宋_GB2312" w:eastAsia="仿宋_GB2312" w:cs="仿宋_GB2312"/>
          <w:bCs/>
          <w:sz w:val="32"/>
          <w:szCs w:val="32"/>
        </w:rPr>
        <w:t>各二级学院拟定专业人才培养方案后，应在分管校长的领导下，由教务处组织相关专家进行评估审议；专家组对人才培养方案的评审意见由教务处统一整合反馈给相应学院，各二级学院根据评审意见修改后再次上报，经过几轮论证、修改，最终定稿。人才培养方案定稿后须报分管校领导批准后方可执行。</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bCs/>
          <w:sz w:val="32"/>
          <w:szCs w:val="32"/>
        </w:rPr>
      </w:pPr>
      <w:r>
        <w:rPr>
          <w:rFonts w:hint="eastAsia" w:ascii="黑体" w:hAnsi="黑体" w:eastAsia="黑体"/>
          <w:bCs/>
          <w:sz w:val="32"/>
          <w:szCs w:val="32"/>
        </w:rPr>
        <w:t>第九条</w:t>
      </w:r>
      <w:r>
        <w:rPr>
          <w:rFonts w:hint="eastAsia" w:ascii="仿宋" w:hAnsi="仿宋" w:eastAsia="仿宋"/>
          <w:bCs/>
          <w:sz w:val="32"/>
          <w:szCs w:val="32"/>
        </w:rPr>
        <w:t xml:space="preserve"> </w:t>
      </w:r>
      <w:r>
        <w:rPr>
          <w:rFonts w:hint="eastAsia" w:ascii="仿宋_GB2312" w:hAnsi="仿宋_GB2312" w:eastAsia="仿宋_GB2312" w:cs="仿宋_GB2312"/>
          <w:bCs/>
          <w:sz w:val="32"/>
          <w:szCs w:val="32"/>
        </w:rPr>
        <w:t>经学校批准同意执行的培养方案中的各个教育教学环节由各二级学院负责组织实施，任何单位和个人不得擅自调整或拒绝执行培养方案规定的教学任务。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bCs/>
          <w:sz w:val="32"/>
          <w:szCs w:val="32"/>
        </w:rPr>
      </w:pPr>
      <w:r>
        <w:rPr>
          <w:rFonts w:hint="eastAsia" w:ascii="黑体" w:hAnsi="黑体" w:eastAsia="黑体"/>
          <w:bCs/>
          <w:sz w:val="32"/>
          <w:szCs w:val="32"/>
        </w:rPr>
        <w:t>第三章 人才培养方案的监控管理</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bCs/>
          <w:sz w:val="32"/>
          <w:szCs w:val="32"/>
        </w:rPr>
      </w:pPr>
      <w:r>
        <w:rPr>
          <w:rFonts w:hint="eastAsia" w:ascii="黑体" w:hAnsi="黑体" w:eastAsia="黑体"/>
          <w:bCs/>
          <w:sz w:val="32"/>
          <w:szCs w:val="32"/>
        </w:rPr>
        <w:t>第十条</w:t>
      </w:r>
      <w:r>
        <w:rPr>
          <w:rFonts w:hint="eastAsia" w:ascii="仿宋" w:hAnsi="仿宋" w:eastAsia="仿宋"/>
          <w:bCs/>
          <w:sz w:val="32"/>
          <w:szCs w:val="32"/>
        </w:rPr>
        <w:t xml:space="preserve"> </w:t>
      </w:r>
      <w:r>
        <w:rPr>
          <w:rFonts w:hint="eastAsia" w:ascii="仿宋_GB2312" w:hAnsi="仿宋_GB2312" w:eastAsia="仿宋_GB2312" w:cs="仿宋_GB2312"/>
          <w:bCs/>
          <w:sz w:val="32"/>
          <w:szCs w:val="32"/>
        </w:rPr>
        <w:t>教务处需明确各二级学院的管理职责，健全教学计划管理、教学组织管理、教学运行各环节的管理，形成学校、二级学院、教研室三级监控实施机制，对培养方案的执行情况进行监督，并实时开展专项评估活动。</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bCs/>
          <w:sz w:val="32"/>
          <w:szCs w:val="32"/>
        </w:rPr>
      </w:pPr>
      <w:r>
        <w:rPr>
          <w:rFonts w:hint="eastAsia" w:ascii="黑体" w:hAnsi="黑体" w:eastAsia="黑体"/>
          <w:bCs/>
          <w:sz w:val="32"/>
          <w:szCs w:val="32"/>
        </w:rPr>
        <w:t>第十一条</w:t>
      </w:r>
      <w:r>
        <w:rPr>
          <w:rFonts w:hint="eastAsia" w:ascii="仿宋" w:hAnsi="仿宋" w:eastAsia="仿宋"/>
          <w:bCs/>
          <w:sz w:val="32"/>
          <w:szCs w:val="32"/>
        </w:rPr>
        <w:t xml:space="preserve"> </w:t>
      </w:r>
      <w:r>
        <w:rPr>
          <w:rFonts w:hint="eastAsia" w:ascii="仿宋_GB2312" w:hAnsi="仿宋_GB2312" w:eastAsia="仿宋_GB2312" w:cs="仿宋_GB2312"/>
          <w:bCs/>
          <w:sz w:val="32"/>
          <w:szCs w:val="32"/>
        </w:rPr>
        <w:t>人才培养方案的监控还应包括对毕业生就业情况的实时跟踪，实现校外评价与校内评价互通，及时整改确保人才培养质量标准。</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bCs/>
          <w:sz w:val="32"/>
          <w:szCs w:val="32"/>
        </w:rPr>
      </w:pPr>
      <w:r>
        <w:rPr>
          <w:rFonts w:hint="eastAsia" w:ascii="黑体" w:hAnsi="黑体" w:eastAsia="黑体"/>
          <w:bCs/>
          <w:sz w:val="32"/>
          <w:szCs w:val="32"/>
        </w:rPr>
        <w:t>第十二条</w:t>
      </w:r>
      <w:r>
        <w:rPr>
          <w:rFonts w:hint="eastAsia" w:ascii="仿宋" w:hAnsi="仿宋" w:eastAsia="仿宋"/>
          <w:bCs/>
          <w:sz w:val="32"/>
          <w:szCs w:val="32"/>
        </w:rPr>
        <w:t xml:space="preserve"> </w:t>
      </w:r>
      <w:r>
        <w:rPr>
          <w:rFonts w:hint="eastAsia" w:ascii="仿宋_GB2312" w:hAnsi="仿宋_GB2312" w:eastAsia="仿宋_GB2312" w:cs="仿宋_GB2312"/>
          <w:bCs/>
          <w:sz w:val="32"/>
          <w:szCs w:val="32"/>
        </w:rPr>
        <w:t>人才培养方案是组织教学的依据，经过规定程序批准执行后，应保持相对稳定，整体结构在至少一个培养周期（即一届学生从入学到毕业）内原则上不宜变更，确因特殊原因需要进行局部调整或修改时，必须按照以下要求和程序进行办理。</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1.在人才培养方案执行过程中，凡更改课程名称、增减授课学时，更改课程的开设时间，增开、停开课程以及变更课程性质（课程的必修和选修）而导致课程结构的变动等情况，均属调整和修改人才培养方案。</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2.调整和修改人才培养方案应在学校人才培养方案制定原则意见的框架范围内进行的局部修正，不涉及人才培养方案指导思想、培养目标与培养规格、课程体系基本架构等方面的调整。</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3.人才培养方案的修订要以保证人才培养质量为出发点，保证正常教学秩序为基本条件，不降低对专业人才培养和课程教学的要求。在考虑教学计划的先进性、科学性和规范性的同时，还要考虑调整后可能出现的各种问题。 </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4.人才培养方案的修订或调整原则上须在开课前一学期提出，不得对已执行或正在执行的培养方案进行调整或修改。</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人才培养方案的修订或调整应由所在二级学院负责人以书面报告的形式提出，报告中需说明调整的原因、目的和意义，以及调整的初步方案和调整后续问题的解决措施，报教务处审核同意；调整幅度超过学分5%的还需经分管校长批准后予以执行。</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6.经批准后的人才培养方案修订报告分别由所在学院、教务处存档备案。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bCs/>
          <w:sz w:val="32"/>
          <w:szCs w:val="32"/>
        </w:rPr>
      </w:pPr>
      <w:r>
        <w:rPr>
          <w:rFonts w:hint="eastAsia" w:ascii="黑体" w:hAnsi="黑体" w:eastAsia="黑体"/>
          <w:bCs/>
          <w:sz w:val="32"/>
          <w:szCs w:val="32"/>
        </w:rPr>
        <w:t>第四章 人才培养方案评估</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 w:hAnsi="仿宋" w:eastAsia="仿宋"/>
          <w:bCs/>
          <w:sz w:val="32"/>
          <w:szCs w:val="32"/>
        </w:rPr>
      </w:pPr>
      <w:r>
        <w:rPr>
          <w:rFonts w:hint="eastAsia" w:ascii="黑体" w:hAnsi="黑体" w:eastAsia="黑体"/>
          <w:bCs/>
          <w:sz w:val="32"/>
          <w:szCs w:val="32"/>
        </w:rPr>
        <w:t>第十三条</w:t>
      </w:r>
      <w:r>
        <w:rPr>
          <w:rFonts w:hint="eastAsia" w:ascii="仿宋" w:hAnsi="仿宋" w:eastAsia="仿宋"/>
          <w:bCs/>
          <w:sz w:val="32"/>
          <w:szCs w:val="32"/>
        </w:rPr>
        <w:t xml:space="preserve"> 人才培养方案评估项目：</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1.培养方案中的专业定位是否准确，总学分、模块学分是否符合国标规定范围，是否同学校的培养方案文件要求一致。</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2.培养方案中专业培养目标是否明确，是否有符合社会人才需求等方面的阐述，专业口径是否符合应用型人才需求。</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3.培养方案是否对接国际公认的高等教育质量认证体系和国家本科专业质量标准。</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4.培养方案的基本框架是否合理，排版是否规范；制定过程是否按照学校文件、社会调查、学院讨论、企业参与、学校批准进行，且全过程较为规范。</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5.培养方案是否体现专业培养目标要求，是否有特色等方面阐述，核心课程设置的门数、学分是否符合国家标准。</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6.课程模块，课程设置、环节体系优化，专业方向设置能否体现社会需求，是否有业界、企业参与制定。</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7.课程体系是否符合时代要求、体现教育思想、观念更新，课程体系设计能否体现培养目标，专业主要课程是否得到保证，课程、学时设置是否科学合理，是否符合教育规律。</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8.能力要求与培养措施，是否有学生自学课程。</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9.是否体现素质要求、思政要求与培养措施。</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10.是否体现创新意识、能力要求与培养措施，是否有因人设课痕迹。</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11.实践教学安排比例是否恰当，是否在国标底线之上。实践环节设计能否体现培养目标，是否有利于加强学生动手能力、创新能力和实践能力的培养。</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12.各模块学分是否合理（含课程学分）</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指导性教学计划体系是否完整，课程安排次序是否科学合理，周学时是否适中。</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bCs/>
          <w:sz w:val="32"/>
          <w:szCs w:val="32"/>
        </w:rPr>
      </w:pPr>
      <w:r>
        <w:rPr>
          <w:rFonts w:hint="eastAsia" w:ascii="黑体" w:hAnsi="黑体" w:eastAsia="黑体"/>
          <w:bCs/>
          <w:sz w:val="32"/>
          <w:szCs w:val="32"/>
        </w:rPr>
        <w:t>第五章 附则</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bCs/>
          <w:sz w:val="32"/>
          <w:szCs w:val="32"/>
        </w:rPr>
      </w:pPr>
      <w:r>
        <w:rPr>
          <w:rFonts w:hint="eastAsia" w:ascii="黑体" w:hAnsi="黑体" w:eastAsia="黑体"/>
          <w:bCs/>
          <w:sz w:val="32"/>
          <w:szCs w:val="32"/>
        </w:rPr>
        <w:t>第十四条</w:t>
      </w:r>
      <w:r>
        <w:rPr>
          <w:rFonts w:hint="eastAsia" w:ascii="仿宋" w:hAnsi="仿宋" w:eastAsia="仿宋"/>
          <w:bCs/>
          <w:sz w:val="32"/>
          <w:szCs w:val="32"/>
        </w:rPr>
        <w:t xml:space="preserve"> </w:t>
      </w:r>
      <w:r>
        <w:rPr>
          <w:rFonts w:hint="eastAsia" w:ascii="仿宋_GB2312" w:hAnsi="仿宋_GB2312" w:eastAsia="仿宋_GB2312" w:cs="仿宋_GB2312"/>
          <w:bCs/>
          <w:sz w:val="32"/>
          <w:szCs w:val="32"/>
        </w:rPr>
        <w:t>本办法自发布之日起实施，解释权归教务处。</w:t>
      </w:r>
    </w:p>
    <w:p>
      <w:pPr>
        <w:keepNext w:val="0"/>
        <w:keepLines w:val="0"/>
        <w:pageBreakBefore w:val="0"/>
        <w:widowControl w:val="0"/>
        <w:kinsoku/>
        <w:wordWrap/>
        <w:overflowPunct/>
        <w:topLinePunct w:val="0"/>
        <w:autoSpaceDE/>
        <w:autoSpaceDN/>
        <w:bidi w:val="0"/>
        <w:adjustRightInd/>
        <w:snapToGrid/>
        <w:spacing w:before="313" w:beforeLines="100" w:line="560" w:lineRule="exact"/>
        <w:ind w:firstLine="629"/>
        <w:textAlignment w:val="auto"/>
        <w:rPr>
          <w:rFonts w:ascii="仿宋" w:hAnsi="仿宋" w:eastAsia="仿宋"/>
          <w:bCs/>
          <w:sz w:val="32"/>
          <w:szCs w:val="32"/>
        </w:rPr>
      </w:pPr>
      <w:r>
        <w:rPr>
          <w:rFonts w:hint="eastAsia" w:ascii="仿宋_GB2312" w:hAnsi="仿宋_GB2312" w:eastAsia="仿宋_GB2312" w:cs="仿宋_GB2312"/>
          <w:bCs/>
          <w:sz w:val="32"/>
          <w:szCs w:val="32"/>
        </w:rPr>
        <w:t>附件：《福州工商学院人才培养方案专家评审意见表》</w:t>
      </w:r>
    </w:p>
    <w:p>
      <w:pPr>
        <w:tabs>
          <w:tab w:val="left" w:pos="8930"/>
        </w:tabs>
        <w:wordWrap w:val="0"/>
        <w:spacing w:line="560" w:lineRule="exact"/>
        <w:ind w:right="-1"/>
        <w:jc w:val="right"/>
        <w:rPr>
          <w:rFonts w:ascii="仿宋_GB2312" w:eastAsia="仿宋_GB2312" w:hAnsiTheme="minorEastAsia"/>
          <w:bCs/>
          <w:sz w:val="32"/>
          <w:szCs w:val="32"/>
        </w:rPr>
      </w:pPr>
    </w:p>
    <w:p>
      <w:pPr>
        <w:tabs>
          <w:tab w:val="left" w:pos="8930"/>
        </w:tabs>
        <w:wordWrap/>
        <w:spacing w:line="560" w:lineRule="exact"/>
        <w:ind w:right="-1"/>
        <w:jc w:val="right"/>
        <w:rPr>
          <w:rFonts w:ascii="仿宋_GB2312" w:eastAsia="仿宋_GB2312" w:hAnsiTheme="minorEastAsia"/>
          <w:bCs/>
          <w:sz w:val="32"/>
          <w:szCs w:val="32"/>
        </w:rPr>
      </w:pPr>
    </w:p>
    <w:p>
      <w:pPr>
        <w:tabs>
          <w:tab w:val="center" w:pos="4153"/>
          <w:tab w:val="right" w:pos="8306"/>
        </w:tabs>
        <w:spacing w:line="560" w:lineRule="exact"/>
        <w:ind w:firstLine="640" w:firstLineChars="200"/>
        <w:jc w:val="left"/>
        <w:rPr>
          <w:rFonts w:ascii="仿宋_GB2312" w:hAnsi="仿宋_GB2312" w:eastAsia="仿宋_GB2312" w:cs="仿宋_GB2312"/>
          <w:sz w:val="32"/>
          <w:szCs w:val="32"/>
        </w:rPr>
      </w:pPr>
    </w:p>
    <w:p>
      <w:pPr>
        <w:tabs>
          <w:tab w:val="center" w:pos="4153"/>
          <w:tab w:val="right" w:pos="8306"/>
        </w:tabs>
        <w:spacing w:line="560" w:lineRule="exact"/>
        <w:ind w:firstLine="640" w:firstLineChars="200"/>
        <w:jc w:val="left"/>
        <w:rPr>
          <w:rFonts w:ascii="仿宋_GB2312" w:hAnsi="仿宋_GB2312" w:eastAsia="仿宋_GB2312" w:cs="仿宋_GB2312"/>
          <w:sz w:val="32"/>
          <w:szCs w:val="32"/>
        </w:rPr>
      </w:pPr>
    </w:p>
    <w:p>
      <w:pPr>
        <w:tabs>
          <w:tab w:val="center" w:pos="4153"/>
          <w:tab w:val="right" w:pos="8306"/>
        </w:tabs>
        <w:spacing w:line="560" w:lineRule="exact"/>
        <w:ind w:firstLine="640" w:firstLineChars="200"/>
        <w:jc w:val="left"/>
        <w:rPr>
          <w:rFonts w:ascii="仿宋_GB2312" w:hAnsi="仿宋_GB2312" w:eastAsia="仿宋_GB2312" w:cs="仿宋_GB2312"/>
          <w:sz w:val="32"/>
          <w:szCs w:val="32"/>
        </w:rPr>
      </w:pPr>
    </w:p>
    <w:p>
      <w:pPr>
        <w:pStyle w:val="11"/>
        <w:spacing w:beforeLines="50" w:afterLines="50"/>
        <w:rPr>
          <w:rFonts w:hint="eastAsia" w:ascii="方正小标宋简体" w:eastAsia="方正小标宋简体"/>
          <w:sz w:val="36"/>
          <w:szCs w:val="36"/>
          <w:lang w:eastAsia="zh-CN"/>
        </w:rPr>
      </w:pPr>
    </w:p>
    <w:p>
      <w:pPr>
        <w:pStyle w:val="11"/>
        <w:spacing w:beforeLines="50" w:afterLines="50"/>
        <w:rPr>
          <w:rFonts w:hint="eastAsia" w:ascii="方正小标宋简体" w:eastAsia="方正小标宋简体"/>
          <w:sz w:val="36"/>
          <w:szCs w:val="36"/>
          <w:lang w:eastAsia="zh-CN"/>
        </w:rPr>
      </w:pPr>
    </w:p>
    <w:p>
      <w:pPr>
        <w:pStyle w:val="11"/>
        <w:spacing w:beforeLines="50" w:afterLines="50"/>
        <w:rPr>
          <w:rFonts w:hint="eastAsia" w:ascii="方正小标宋简体" w:eastAsia="方正小标宋简体"/>
          <w:sz w:val="36"/>
          <w:szCs w:val="36"/>
          <w:lang w:eastAsia="zh-CN"/>
        </w:rPr>
      </w:pPr>
    </w:p>
    <w:p>
      <w:pPr>
        <w:pStyle w:val="11"/>
        <w:spacing w:beforeLines="50" w:afterLines="50"/>
        <w:rPr>
          <w:rFonts w:hint="eastAsia" w:ascii="方正小标宋简体" w:eastAsia="方正小标宋简体"/>
          <w:sz w:val="36"/>
          <w:szCs w:val="36"/>
          <w:lang w:eastAsia="zh-CN"/>
        </w:rPr>
      </w:pPr>
    </w:p>
    <w:p>
      <w:pPr>
        <w:pStyle w:val="11"/>
        <w:keepNext w:val="0"/>
        <w:keepLines w:val="0"/>
        <w:pageBreakBefore w:val="0"/>
        <w:widowControl w:val="0"/>
        <w:kinsoku/>
        <w:wordWrap/>
        <w:overflowPunct/>
        <w:topLinePunct w:val="0"/>
        <w:autoSpaceDE/>
        <w:autoSpaceDN/>
        <w:bidi w:val="0"/>
        <w:adjustRightInd/>
        <w:snapToGrid/>
        <w:spacing w:after="0"/>
        <w:jc w:val="left"/>
        <w:textAlignment w:val="auto"/>
        <w:rPr>
          <w:rFonts w:hint="eastAsia" w:ascii="黑体" w:hAnsi="黑体" w:eastAsia="黑体" w:cs="黑体"/>
          <w:sz w:val="36"/>
          <w:szCs w:val="36"/>
          <w:lang w:eastAsia="zh-CN"/>
        </w:rPr>
      </w:pPr>
      <w:r>
        <w:rPr>
          <w:rFonts w:hint="eastAsia" w:ascii="黑体" w:hAnsi="黑体" w:eastAsia="黑体" w:cs="黑体"/>
          <w:sz w:val="36"/>
          <w:szCs w:val="36"/>
          <w:lang w:eastAsia="zh-CN"/>
        </w:rPr>
        <w:t>附件</w:t>
      </w:r>
    </w:p>
    <w:p>
      <w:pPr>
        <w:pStyle w:val="11"/>
        <w:keepNext w:val="0"/>
        <w:keepLines w:val="0"/>
        <w:pageBreakBefore w:val="0"/>
        <w:widowControl w:val="0"/>
        <w:kinsoku/>
        <w:wordWrap/>
        <w:overflowPunct/>
        <w:topLinePunct w:val="0"/>
        <w:autoSpaceDE/>
        <w:autoSpaceDN/>
        <w:bidi w:val="0"/>
        <w:adjustRightInd/>
        <w:snapToGrid/>
        <w:spacing w:after="0"/>
        <w:textAlignment w:val="auto"/>
        <w:rPr>
          <w:rFonts w:ascii="方正小标宋简体" w:eastAsia="方正小标宋简体"/>
          <w:sz w:val="36"/>
          <w:szCs w:val="36"/>
          <w:lang w:eastAsia="zh-CN"/>
        </w:rPr>
      </w:pPr>
      <w:r>
        <w:rPr>
          <w:rFonts w:hint="eastAsia" w:ascii="方正小标宋简体" w:eastAsia="方正小标宋简体"/>
          <w:sz w:val="36"/>
          <w:szCs w:val="36"/>
          <w:lang w:eastAsia="zh-CN"/>
        </w:rPr>
        <w:t>福州工商学院</w:t>
      </w:r>
      <w:r>
        <w:rPr>
          <w:rFonts w:hint="eastAsia" w:ascii="方正小标宋简体" w:eastAsia="方正小标宋简体"/>
          <w:sz w:val="36"/>
          <w:szCs w:val="36"/>
        </w:rPr>
        <w:t>人才培养方案专家评审意见表</w:t>
      </w:r>
    </w:p>
    <w:p>
      <w:pPr>
        <w:pStyle w:val="11"/>
        <w:spacing w:after="0"/>
        <w:jc w:val="left"/>
        <w:rPr>
          <w:b/>
          <w:sz w:val="28"/>
          <w:szCs w:val="28"/>
          <w:lang w:eastAsia="zh-CN"/>
        </w:rPr>
      </w:pPr>
      <w:r>
        <w:rPr>
          <w:rFonts w:hint="eastAsia" w:ascii="仿宋_GB2312" w:hAnsi="仿宋_GB2312" w:eastAsia="仿宋_GB2312" w:cs="仿宋_GB2312"/>
          <w:b/>
          <w:sz w:val="28"/>
          <w:szCs w:val="28"/>
          <w:lang w:eastAsia="zh-CN"/>
        </w:rPr>
        <w:t>学院：               专业：                年级：</w:t>
      </w:r>
    </w:p>
    <w:tbl>
      <w:tblPr>
        <w:tblStyle w:val="5"/>
        <w:tblW w:w="9766" w:type="dxa"/>
        <w:jc w:val="center"/>
        <w:tblLayout w:type="fixed"/>
        <w:tblCellMar>
          <w:top w:w="0" w:type="dxa"/>
          <w:left w:w="10" w:type="dxa"/>
          <w:bottom w:w="0" w:type="dxa"/>
          <w:right w:w="10" w:type="dxa"/>
        </w:tblCellMar>
      </w:tblPr>
      <w:tblGrid>
        <w:gridCol w:w="603"/>
        <w:gridCol w:w="6737"/>
        <w:gridCol w:w="1035"/>
        <w:gridCol w:w="1391"/>
      </w:tblGrid>
      <w:tr>
        <w:tblPrEx>
          <w:tblCellMar>
            <w:top w:w="0" w:type="dxa"/>
            <w:left w:w="10" w:type="dxa"/>
            <w:bottom w:w="0" w:type="dxa"/>
            <w:right w:w="10" w:type="dxa"/>
          </w:tblCellMar>
        </w:tblPrEx>
        <w:trPr>
          <w:trHeight w:val="448" w:hRule="exact"/>
          <w:jc w:val="center"/>
        </w:trPr>
        <w:tc>
          <w:tcPr>
            <w:tcW w:w="603" w:type="dxa"/>
            <w:tcBorders>
              <w:top w:val="single" w:color="auto" w:sz="4" w:space="0"/>
              <w:left w:val="single" w:color="auto" w:sz="4" w:space="0"/>
              <w:bottom w:val="single" w:color="auto" w:sz="4" w:space="0"/>
            </w:tcBorders>
            <w:shd w:val="clear" w:color="auto" w:fill="FFFFFF"/>
            <w:vAlign w:val="center"/>
          </w:tcPr>
          <w:p>
            <w:pPr>
              <w:pStyle w:val="13"/>
              <w:tabs>
                <w:tab w:val="left" w:pos="2020"/>
              </w:tabs>
              <w:spacing w:line="0" w:lineRule="atLeast"/>
              <w:ind w:left="0"/>
              <w:jc w:val="center"/>
              <w:rPr>
                <w:rFonts w:hint="eastAsia" w:ascii="仿宋_GB2312" w:hAnsi="仿宋_GB2312" w:eastAsia="仿宋_GB2312" w:cs="仿宋_GB2312"/>
                <w:b/>
                <w:color w:val="auto"/>
                <w:sz w:val="28"/>
                <w:szCs w:val="28"/>
                <w:lang w:eastAsia="zh-CN"/>
              </w:rPr>
            </w:pPr>
            <w:r>
              <w:rPr>
                <w:rFonts w:hint="eastAsia" w:ascii="仿宋_GB2312" w:hAnsi="仿宋_GB2312" w:eastAsia="仿宋_GB2312" w:cs="仿宋_GB2312"/>
                <w:b/>
                <w:color w:val="auto"/>
                <w:sz w:val="28"/>
                <w:szCs w:val="28"/>
                <w:lang w:eastAsia="zh-CN"/>
              </w:rPr>
              <w:t>序号</w:t>
            </w:r>
          </w:p>
        </w:tc>
        <w:tc>
          <w:tcPr>
            <w:tcW w:w="6737" w:type="dxa"/>
            <w:tcBorders>
              <w:top w:val="single" w:color="auto" w:sz="4" w:space="0"/>
              <w:left w:val="single" w:color="auto" w:sz="4" w:space="0"/>
              <w:bottom w:val="single" w:color="auto" w:sz="4" w:space="0"/>
            </w:tcBorders>
            <w:shd w:val="clear" w:color="auto" w:fill="FFFFFF"/>
            <w:vAlign w:val="center"/>
          </w:tcPr>
          <w:p>
            <w:pPr>
              <w:pStyle w:val="13"/>
              <w:tabs>
                <w:tab w:val="left" w:pos="2020"/>
              </w:tabs>
              <w:spacing w:line="0" w:lineRule="atLeast"/>
              <w:ind w:left="0"/>
              <w:jc w:val="center"/>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项目</w:t>
            </w:r>
          </w:p>
        </w:tc>
        <w:tc>
          <w:tcPr>
            <w:tcW w:w="1035" w:type="dxa"/>
            <w:tcBorders>
              <w:top w:val="single" w:color="auto" w:sz="4" w:space="0"/>
              <w:left w:val="single" w:color="auto" w:sz="4" w:space="0"/>
              <w:bottom w:val="single" w:color="auto" w:sz="4" w:space="0"/>
            </w:tcBorders>
            <w:shd w:val="clear" w:color="auto" w:fill="FFFFFF"/>
            <w:vAlign w:val="center"/>
          </w:tcPr>
          <w:p>
            <w:pPr>
              <w:pStyle w:val="13"/>
              <w:spacing w:line="0" w:lineRule="atLeast"/>
              <w:ind w:left="0"/>
              <w:jc w:val="center"/>
              <w:rPr>
                <w:rFonts w:hint="eastAsia" w:ascii="仿宋_GB2312" w:hAnsi="仿宋_GB2312" w:eastAsia="仿宋_GB2312" w:cs="仿宋_GB2312"/>
                <w:b/>
                <w:color w:val="auto"/>
                <w:sz w:val="28"/>
                <w:szCs w:val="28"/>
                <w:lang w:eastAsia="zh-CN"/>
              </w:rPr>
            </w:pPr>
            <w:r>
              <w:rPr>
                <w:rFonts w:hint="eastAsia" w:ascii="仿宋_GB2312" w:hAnsi="仿宋_GB2312" w:eastAsia="仿宋_GB2312" w:cs="仿宋_GB2312"/>
                <w:b/>
                <w:color w:val="auto"/>
                <w:sz w:val="28"/>
                <w:szCs w:val="28"/>
                <w:lang w:eastAsia="zh-CN"/>
              </w:rPr>
              <w:t>标准</w:t>
            </w:r>
          </w:p>
        </w:tc>
        <w:tc>
          <w:tcPr>
            <w:tcW w:w="13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3"/>
              <w:spacing w:line="0" w:lineRule="atLeast"/>
              <w:ind w:left="0"/>
              <w:jc w:val="center"/>
              <w:rPr>
                <w:rFonts w:hint="eastAsia" w:ascii="仿宋_GB2312" w:hAnsi="仿宋_GB2312" w:eastAsia="仿宋_GB2312" w:cs="仿宋_GB2312"/>
                <w:b/>
                <w:color w:val="auto"/>
                <w:sz w:val="28"/>
                <w:szCs w:val="28"/>
                <w:lang w:eastAsia="zh-CN"/>
              </w:rPr>
            </w:pPr>
            <w:r>
              <w:rPr>
                <w:rFonts w:hint="eastAsia" w:ascii="仿宋_GB2312" w:hAnsi="仿宋_GB2312" w:eastAsia="仿宋_GB2312" w:cs="仿宋_GB2312"/>
                <w:b/>
                <w:color w:val="auto"/>
                <w:sz w:val="28"/>
                <w:szCs w:val="28"/>
                <w:lang w:eastAsia="zh-CN"/>
              </w:rPr>
              <w:t>得分</w:t>
            </w:r>
          </w:p>
        </w:tc>
      </w:tr>
      <w:tr>
        <w:tblPrEx>
          <w:tblCellMar>
            <w:top w:w="0" w:type="dxa"/>
            <w:left w:w="10" w:type="dxa"/>
            <w:bottom w:w="0" w:type="dxa"/>
            <w:right w:w="10" w:type="dxa"/>
          </w:tblCellMar>
        </w:tblPrEx>
        <w:trPr>
          <w:trHeight w:val="448" w:hRule="atLeast"/>
          <w:jc w:val="center"/>
        </w:trPr>
        <w:tc>
          <w:tcPr>
            <w:tcW w:w="603" w:type="dxa"/>
            <w:tcBorders>
              <w:top w:val="single" w:color="auto" w:sz="4" w:space="0"/>
              <w:left w:val="single" w:color="auto" w:sz="4" w:space="0"/>
              <w:bottom w:val="single" w:color="auto" w:sz="4" w:space="0"/>
            </w:tcBorders>
            <w:shd w:val="clear" w:color="auto" w:fill="FFFFFF"/>
            <w:vAlign w:val="center"/>
          </w:tcPr>
          <w:p>
            <w:pPr>
              <w:pStyle w:val="13"/>
              <w:spacing w:line="0" w:lineRule="atLeast"/>
              <w:ind w:left="0"/>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1</w:t>
            </w:r>
          </w:p>
        </w:tc>
        <w:tc>
          <w:tcPr>
            <w:tcW w:w="6737" w:type="dxa"/>
            <w:tcBorders>
              <w:top w:val="single" w:color="auto" w:sz="4" w:space="0"/>
              <w:left w:val="single" w:color="auto" w:sz="4" w:space="0"/>
              <w:bottom w:val="single" w:color="auto" w:sz="4" w:space="0"/>
            </w:tcBorders>
            <w:shd w:val="clear" w:color="auto" w:fill="FFFFFF"/>
            <w:vAlign w:val="center"/>
          </w:tcPr>
          <w:p>
            <w:pPr>
              <w:pStyle w:val="13"/>
              <w:spacing w:line="0" w:lineRule="atLeast"/>
              <w:ind w:left="0"/>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专业定位是否符合应用型人才标准</w:t>
            </w:r>
            <w:r>
              <w:rPr>
                <w:rFonts w:hint="eastAsia" w:ascii="仿宋_GB2312" w:hAnsi="仿宋_GB2312" w:eastAsia="仿宋_GB2312" w:cs="仿宋_GB2312"/>
                <w:color w:val="auto"/>
                <w:sz w:val="24"/>
                <w:szCs w:val="24"/>
                <w:lang w:eastAsia="zh-CN"/>
              </w:rPr>
              <w:t>。</w:t>
            </w:r>
          </w:p>
        </w:tc>
        <w:tc>
          <w:tcPr>
            <w:tcW w:w="1035" w:type="dxa"/>
            <w:tcBorders>
              <w:top w:val="single" w:color="auto" w:sz="4" w:space="0"/>
              <w:left w:val="single" w:color="auto" w:sz="4" w:space="0"/>
              <w:bottom w:val="single" w:color="auto" w:sz="4" w:space="0"/>
            </w:tcBorders>
            <w:shd w:val="clear" w:color="auto" w:fill="FFFFFF"/>
            <w:vAlign w:val="center"/>
          </w:tcPr>
          <w:p>
            <w:pPr>
              <w:pStyle w:val="13"/>
              <w:spacing w:line="0" w:lineRule="atLeast"/>
              <w:ind w:left="0"/>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6</w:t>
            </w:r>
          </w:p>
        </w:tc>
        <w:tc>
          <w:tcPr>
            <w:tcW w:w="139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0" w:lineRule="atLeast"/>
              <w:rPr>
                <w:rFonts w:hint="eastAsia" w:ascii="仿宋_GB2312" w:hAnsi="仿宋_GB2312" w:eastAsia="仿宋_GB2312" w:cs="仿宋_GB2312"/>
                <w:color w:val="auto"/>
                <w:sz w:val="24"/>
                <w:szCs w:val="24"/>
              </w:rPr>
            </w:pPr>
          </w:p>
        </w:tc>
      </w:tr>
      <w:tr>
        <w:tblPrEx>
          <w:tblCellMar>
            <w:top w:w="0" w:type="dxa"/>
            <w:left w:w="10" w:type="dxa"/>
            <w:bottom w:w="0" w:type="dxa"/>
            <w:right w:w="10" w:type="dxa"/>
          </w:tblCellMar>
        </w:tblPrEx>
        <w:trPr>
          <w:trHeight w:val="448" w:hRule="atLeast"/>
          <w:jc w:val="center"/>
        </w:trPr>
        <w:tc>
          <w:tcPr>
            <w:tcW w:w="603" w:type="dxa"/>
            <w:tcBorders>
              <w:top w:val="single" w:color="auto" w:sz="4" w:space="0"/>
              <w:left w:val="single" w:color="auto" w:sz="4" w:space="0"/>
              <w:bottom w:val="single" w:color="auto" w:sz="4" w:space="0"/>
            </w:tcBorders>
            <w:shd w:val="clear" w:color="auto" w:fill="FFFFFF"/>
            <w:vAlign w:val="center"/>
          </w:tcPr>
          <w:p>
            <w:pPr>
              <w:pStyle w:val="13"/>
              <w:spacing w:line="0" w:lineRule="atLeast"/>
              <w:ind w:left="0"/>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2</w:t>
            </w:r>
          </w:p>
        </w:tc>
        <w:tc>
          <w:tcPr>
            <w:tcW w:w="6737" w:type="dxa"/>
            <w:tcBorders>
              <w:top w:val="single" w:color="auto" w:sz="4" w:space="0"/>
              <w:left w:val="single" w:color="auto" w:sz="4" w:space="0"/>
              <w:bottom w:val="single" w:color="auto" w:sz="4" w:space="0"/>
            </w:tcBorders>
            <w:shd w:val="clear" w:color="auto" w:fill="FFFFFF"/>
            <w:vAlign w:val="center"/>
          </w:tcPr>
          <w:p>
            <w:pPr>
              <w:pStyle w:val="13"/>
              <w:spacing w:line="0" w:lineRule="atLeast"/>
              <w:ind w:left="0"/>
              <w:jc w:val="both"/>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专业培养目标是否明确,是否符合社会人才需求等方面需求。</w:t>
            </w:r>
          </w:p>
        </w:tc>
        <w:tc>
          <w:tcPr>
            <w:tcW w:w="1035" w:type="dxa"/>
            <w:tcBorders>
              <w:top w:val="single" w:color="auto" w:sz="4" w:space="0"/>
              <w:left w:val="single" w:color="auto" w:sz="4" w:space="0"/>
              <w:bottom w:val="single" w:color="auto" w:sz="4" w:space="0"/>
            </w:tcBorders>
            <w:shd w:val="clear" w:color="auto" w:fill="FFFFFF"/>
            <w:vAlign w:val="center"/>
          </w:tcPr>
          <w:p>
            <w:pPr>
              <w:pStyle w:val="13"/>
              <w:spacing w:line="0" w:lineRule="atLeast"/>
              <w:ind w:left="0"/>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10</w:t>
            </w:r>
          </w:p>
        </w:tc>
        <w:tc>
          <w:tcPr>
            <w:tcW w:w="139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0" w:lineRule="atLeast"/>
              <w:ind w:left="960" w:hanging="960" w:hangingChars="400"/>
              <w:rPr>
                <w:rFonts w:hint="eastAsia" w:ascii="仿宋_GB2312" w:hAnsi="仿宋_GB2312" w:eastAsia="仿宋_GB2312" w:cs="仿宋_GB2312"/>
                <w:color w:val="auto"/>
                <w:sz w:val="24"/>
                <w:szCs w:val="24"/>
              </w:rPr>
            </w:pPr>
          </w:p>
        </w:tc>
      </w:tr>
      <w:tr>
        <w:tblPrEx>
          <w:tblCellMar>
            <w:top w:w="0" w:type="dxa"/>
            <w:left w:w="10" w:type="dxa"/>
            <w:bottom w:w="0" w:type="dxa"/>
            <w:right w:w="10" w:type="dxa"/>
          </w:tblCellMar>
        </w:tblPrEx>
        <w:trPr>
          <w:trHeight w:val="638" w:hRule="atLeast"/>
          <w:jc w:val="center"/>
        </w:trPr>
        <w:tc>
          <w:tcPr>
            <w:tcW w:w="603" w:type="dxa"/>
            <w:tcBorders>
              <w:top w:val="single" w:color="auto" w:sz="4" w:space="0"/>
              <w:left w:val="single" w:color="auto" w:sz="4" w:space="0"/>
              <w:bottom w:val="single" w:color="auto" w:sz="4" w:space="0"/>
            </w:tcBorders>
            <w:shd w:val="clear" w:color="auto" w:fill="FFFFFF"/>
            <w:vAlign w:val="center"/>
          </w:tcPr>
          <w:p>
            <w:pPr>
              <w:pStyle w:val="13"/>
              <w:spacing w:line="0" w:lineRule="atLeast"/>
              <w:ind w:left="0"/>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3</w:t>
            </w:r>
          </w:p>
        </w:tc>
        <w:tc>
          <w:tcPr>
            <w:tcW w:w="6737" w:type="dxa"/>
            <w:tcBorders>
              <w:top w:val="single" w:color="auto" w:sz="4" w:space="0"/>
              <w:left w:val="single" w:color="auto" w:sz="4" w:space="0"/>
              <w:bottom w:val="single" w:color="auto" w:sz="4" w:space="0"/>
            </w:tcBorders>
            <w:shd w:val="clear" w:color="auto" w:fill="FFFFFF"/>
            <w:vAlign w:val="center"/>
          </w:tcPr>
          <w:p>
            <w:pPr>
              <w:pStyle w:val="13"/>
              <w:spacing w:line="0" w:lineRule="atLeast"/>
              <w:ind w:left="0"/>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是否对接国际公认的高等教育质量认证体系和国家本科专业质量标准</w:t>
            </w:r>
            <w:r>
              <w:rPr>
                <w:rFonts w:hint="eastAsia" w:ascii="仿宋_GB2312" w:hAnsi="仿宋_GB2312" w:eastAsia="仿宋_GB2312" w:cs="仿宋_GB2312"/>
                <w:color w:val="auto"/>
                <w:sz w:val="24"/>
                <w:szCs w:val="24"/>
                <w:lang w:eastAsia="zh-CN"/>
              </w:rPr>
              <w:t>。</w:t>
            </w:r>
          </w:p>
        </w:tc>
        <w:tc>
          <w:tcPr>
            <w:tcW w:w="1035" w:type="dxa"/>
            <w:tcBorders>
              <w:top w:val="single" w:color="auto" w:sz="4" w:space="0"/>
              <w:left w:val="single" w:color="auto" w:sz="4" w:space="0"/>
              <w:bottom w:val="single" w:color="auto" w:sz="4" w:space="0"/>
            </w:tcBorders>
            <w:shd w:val="clear" w:color="auto" w:fill="FFFFFF"/>
            <w:vAlign w:val="center"/>
          </w:tcPr>
          <w:p>
            <w:pPr>
              <w:pStyle w:val="13"/>
              <w:spacing w:line="0" w:lineRule="atLeast"/>
              <w:ind w:left="0"/>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10</w:t>
            </w:r>
          </w:p>
        </w:tc>
        <w:tc>
          <w:tcPr>
            <w:tcW w:w="139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0" w:lineRule="atLeast"/>
              <w:rPr>
                <w:rFonts w:hint="eastAsia" w:ascii="仿宋_GB2312" w:hAnsi="仿宋_GB2312" w:eastAsia="仿宋_GB2312" w:cs="仿宋_GB2312"/>
                <w:color w:val="auto"/>
                <w:sz w:val="24"/>
                <w:szCs w:val="24"/>
              </w:rPr>
            </w:pPr>
          </w:p>
        </w:tc>
      </w:tr>
      <w:tr>
        <w:tblPrEx>
          <w:tblCellMar>
            <w:top w:w="0" w:type="dxa"/>
            <w:left w:w="10" w:type="dxa"/>
            <w:bottom w:w="0" w:type="dxa"/>
            <w:right w:w="10" w:type="dxa"/>
          </w:tblCellMar>
        </w:tblPrEx>
        <w:trPr>
          <w:trHeight w:val="503" w:hRule="atLeast"/>
          <w:jc w:val="center"/>
        </w:trPr>
        <w:tc>
          <w:tcPr>
            <w:tcW w:w="603" w:type="dxa"/>
            <w:tcBorders>
              <w:top w:val="single" w:color="auto" w:sz="4" w:space="0"/>
              <w:left w:val="single" w:color="auto" w:sz="4" w:space="0"/>
              <w:bottom w:val="single" w:color="auto" w:sz="4" w:space="0"/>
            </w:tcBorders>
            <w:shd w:val="clear" w:color="auto" w:fill="FFFFFF"/>
            <w:vAlign w:val="center"/>
          </w:tcPr>
          <w:p>
            <w:pPr>
              <w:pStyle w:val="13"/>
              <w:spacing w:line="0" w:lineRule="atLeast"/>
              <w:ind w:left="0"/>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4</w:t>
            </w:r>
          </w:p>
        </w:tc>
        <w:tc>
          <w:tcPr>
            <w:tcW w:w="6737" w:type="dxa"/>
            <w:tcBorders>
              <w:top w:val="single" w:color="auto" w:sz="4" w:space="0"/>
              <w:left w:val="single" w:color="auto" w:sz="4" w:space="0"/>
              <w:bottom w:val="single" w:color="auto" w:sz="4" w:space="0"/>
            </w:tcBorders>
            <w:shd w:val="clear" w:color="auto" w:fill="FFFFFF"/>
            <w:vAlign w:val="center"/>
          </w:tcPr>
          <w:p>
            <w:pPr>
              <w:pStyle w:val="13"/>
              <w:spacing w:line="0" w:lineRule="atLeast"/>
              <w:ind w:left="0"/>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培养方案的基本框架是否合理</w:t>
            </w:r>
            <w:r>
              <w:rPr>
                <w:rFonts w:hint="eastAsia" w:ascii="仿宋_GB2312" w:hAnsi="仿宋_GB2312" w:eastAsia="仿宋_GB2312" w:cs="仿宋_GB2312"/>
                <w:color w:val="auto"/>
                <w:sz w:val="24"/>
                <w:szCs w:val="24"/>
                <w:lang w:eastAsia="zh-CN"/>
              </w:rPr>
              <w:t>，排版规范。</w:t>
            </w:r>
            <w:bookmarkStart w:id="0" w:name="_GoBack"/>
            <w:bookmarkEnd w:id="0"/>
          </w:p>
        </w:tc>
        <w:tc>
          <w:tcPr>
            <w:tcW w:w="1035" w:type="dxa"/>
            <w:tcBorders>
              <w:top w:val="single" w:color="auto" w:sz="4" w:space="0"/>
              <w:left w:val="single" w:color="auto" w:sz="4" w:space="0"/>
              <w:bottom w:val="single" w:color="auto" w:sz="4" w:space="0"/>
            </w:tcBorders>
            <w:shd w:val="clear" w:color="auto" w:fill="FFFFFF"/>
            <w:vAlign w:val="center"/>
          </w:tcPr>
          <w:p>
            <w:pPr>
              <w:pStyle w:val="13"/>
              <w:spacing w:line="0" w:lineRule="atLeast"/>
              <w:ind w:left="0"/>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8</w:t>
            </w:r>
          </w:p>
        </w:tc>
        <w:tc>
          <w:tcPr>
            <w:tcW w:w="139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0" w:lineRule="atLeast"/>
              <w:rPr>
                <w:rFonts w:hint="eastAsia" w:ascii="仿宋_GB2312" w:hAnsi="仿宋_GB2312" w:eastAsia="仿宋_GB2312" w:cs="仿宋_GB2312"/>
                <w:color w:val="auto"/>
                <w:sz w:val="24"/>
                <w:szCs w:val="24"/>
              </w:rPr>
            </w:pPr>
          </w:p>
        </w:tc>
      </w:tr>
      <w:tr>
        <w:tblPrEx>
          <w:tblCellMar>
            <w:top w:w="0" w:type="dxa"/>
            <w:left w:w="10" w:type="dxa"/>
            <w:bottom w:w="0" w:type="dxa"/>
            <w:right w:w="10" w:type="dxa"/>
          </w:tblCellMar>
        </w:tblPrEx>
        <w:trPr>
          <w:trHeight w:val="473" w:hRule="atLeast"/>
          <w:jc w:val="center"/>
        </w:trPr>
        <w:tc>
          <w:tcPr>
            <w:tcW w:w="603" w:type="dxa"/>
            <w:tcBorders>
              <w:top w:val="single" w:color="auto" w:sz="4" w:space="0"/>
              <w:left w:val="single" w:color="auto" w:sz="4" w:space="0"/>
              <w:bottom w:val="single" w:color="auto" w:sz="4" w:space="0"/>
            </w:tcBorders>
            <w:shd w:val="clear" w:color="auto" w:fill="FFFFFF"/>
            <w:vAlign w:val="center"/>
          </w:tcPr>
          <w:p>
            <w:pPr>
              <w:pStyle w:val="13"/>
              <w:spacing w:line="0" w:lineRule="atLeast"/>
              <w:ind w:left="0"/>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5</w:t>
            </w:r>
          </w:p>
        </w:tc>
        <w:tc>
          <w:tcPr>
            <w:tcW w:w="6737" w:type="dxa"/>
            <w:tcBorders>
              <w:top w:val="single" w:color="auto" w:sz="4" w:space="0"/>
              <w:left w:val="single" w:color="auto" w:sz="4" w:space="0"/>
              <w:bottom w:val="single" w:color="auto" w:sz="4" w:space="0"/>
            </w:tcBorders>
            <w:shd w:val="clear" w:color="auto" w:fill="FFFFFF"/>
            <w:vAlign w:val="center"/>
          </w:tcPr>
          <w:p>
            <w:pPr>
              <w:pStyle w:val="13"/>
              <w:spacing w:line="0" w:lineRule="atLeast"/>
              <w:ind w:left="0"/>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培养方案是否体现专业培养目标要求,是否有特色。</w:t>
            </w:r>
          </w:p>
        </w:tc>
        <w:tc>
          <w:tcPr>
            <w:tcW w:w="1035" w:type="dxa"/>
            <w:tcBorders>
              <w:top w:val="single" w:color="auto" w:sz="4" w:space="0"/>
              <w:left w:val="single" w:color="auto" w:sz="4" w:space="0"/>
              <w:bottom w:val="single" w:color="auto" w:sz="4" w:space="0"/>
            </w:tcBorders>
            <w:shd w:val="clear" w:color="auto" w:fill="FFFFFF"/>
            <w:vAlign w:val="center"/>
          </w:tcPr>
          <w:p>
            <w:pPr>
              <w:pStyle w:val="13"/>
              <w:spacing w:line="0" w:lineRule="atLeast"/>
              <w:ind w:left="0"/>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1</w:t>
            </w:r>
            <w:r>
              <w:rPr>
                <w:rFonts w:hint="eastAsia" w:ascii="仿宋_GB2312" w:hAnsi="仿宋_GB2312" w:eastAsia="仿宋_GB2312" w:cs="仿宋_GB2312"/>
                <w:color w:val="auto"/>
                <w:sz w:val="24"/>
                <w:szCs w:val="24"/>
                <w:lang w:val="en-US" w:eastAsia="zh-CN"/>
              </w:rPr>
              <w:t>0</w:t>
            </w:r>
          </w:p>
        </w:tc>
        <w:tc>
          <w:tcPr>
            <w:tcW w:w="139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0" w:lineRule="atLeast"/>
              <w:rPr>
                <w:rFonts w:hint="eastAsia" w:ascii="仿宋_GB2312" w:hAnsi="仿宋_GB2312" w:eastAsia="仿宋_GB2312" w:cs="仿宋_GB2312"/>
                <w:color w:val="auto"/>
                <w:sz w:val="24"/>
                <w:szCs w:val="24"/>
              </w:rPr>
            </w:pPr>
          </w:p>
        </w:tc>
      </w:tr>
      <w:tr>
        <w:tblPrEx>
          <w:tblCellMar>
            <w:top w:w="0" w:type="dxa"/>
            <w:left w:w="10" w:type="dxa"/>
            <w:bottom w:w="0" w:type="dxa"/>
            <w:right w:w="10" w:type="dxa"/>
          </w:tblCellMar>
        </w:tblPrEx>
        <w:trPr>
          <w:trHeight w:val="628" w:hRule="atLeast"/>
          <w:jc w:val="center"/>
        </w:trPr>
        <w:tc>
          <w:tcPr>
            <w:tcW w:w="603" w:type="dxa"/>
            <w:tcBorders>
              <w:top w:val="single" w:color="auto" w:sz="4" w:space="0"/>
              <w:left w:val="single" w:color="auto" w:sz="4" w:space="0"/>
              <w:bottom w:val="single" w:color="auto" w:sz="4" w:space="0"/>
            </w:tcBorders>
            <w:shd w:val="clear" w:color="auto" w:fill="FFFFFF"/>
            <w:vAlign w:val="center"/>
          </w:tcPr>
          <w:p>
            <w:pPr>
              <w:pStyle w:val="13"/>
              <w:spacing w:line="0" w:lineRule="atLeast"/>
              <w:ind w:left="0"/>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6</w:t>
            </w:r>
          </w:p>
        </w:tc>
        <w:tc>
          <w:tcPr>
            <w:tcW w:w="6737" w:type="dxa"/>
            <w:tcBorders>
              <w:top w:val="single" w:color="auto" w:sz="4" w:space="0"/>
              <w:left w:val="single" w:color="auto" w:sz="4" w:space="0"/>
              <w:bottom w:val="single" w:color="auto" w:sz="4" w:space="0"/>
            </w:tcBorders>
            <w:shd w:val="clear" w:color="auto" w:fill="FFFFFF"/>
            <w:vAlign w:val="center"/>
          </w:tcPr>
          <w:p>
            <w:pPr>
              <w:pStyle w:val="13"/>
              <w:spacing w:line="0" w:lineRule="atLeast"/>
              <w:ind w:left="0"/>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kern w:val="2"/>
                <w:sz w:val="24"/>
                <w:szCs w:val="24"/>
                <w:lang w:val="en-US" w:eastAsia="zh-CN" w:bidi="ar-SA"/>
              </w:rPr>
              <w:t>课程模块，课程设置环节体系优化,专业方向设置能否体现社会需求，是否有特色。</w:t>
            </w:r>
          </w:p>
        </w:tc>
        <w:tc>
          <w:tcPr>
            <w:tcW w:w="1035" w:type="dxa"/>
            <w:tcBorders>
              <w:top w:val="single" w:color="auto" w:sz="4" w:space="0"/>
              <w:left w:val="single" w:color="auto" w:sz="4" w:space="0"/>
              <w:bottom w:val="single" w:color="auto" w:sz="4" w:space="0"/>
            </w:tcBorders>
            <w:shd w:val="clear" w:color="auto" w:fill="FFFFFF"/>
            <w:vAlign w:val="center"/>
          </w:tcPr>
          <w:p>
            <w:pPr>
              <w:pStyle w:val="13"/>
              <w:spacing w:line="0" w:lineRule="atLeast"/>
              <w:ind w:left="0"/>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10</w:t>
            </w:r>
          </w:p>
        </w:tc>
        <w:tc>
          <w:tcPr>
            <w:tcW w:w="139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0" w:lineRule="atLeast"/>
              <w:rPr>
                <w:rFonts w:hint="eastAsia" w:ascii="仿宋_GB2312" w:hAnsi="仿宋_GB2312" w:eastAsia="仿宋_GB2312" w:cs="仿宋_GB2312"/>
                <w:color w:val="auto"/>
                <w:sz w:val="24"/>
                <w:szCs w:val="24"/>
              </w:rPr>
            </w:pPr>
          </w:p>
        </w:tc>
      </w:tr>
      <w:tr>
        <w:tblPrEx>
          <w:tblCellMar>
            <w:top w:w="0" w:type="dxa"/>
            <w:left w:w="10" w:type="dxa"/>
            <w:bottom w:w="0" w:type="dxa"/>
            <w:right w:w="10" w:type="dxa"/>
          </w:tblCellMar>
        </w:tblPrEx>
        <w:trPr>
          <w:trHeight w:val="933" w:hRule="atLeast"/>
          <w:jc w:val="center"/>
        </w:trPr>
        <w:tc>
          <w:tcPr>
            <w:tcW w:w="603" w:type="dxa"/>
            <w:tcBorders>
              <w:top w:val="single" w:color="auto" w:sz="4" w:space="0"/>
              <w:left w:val="single" w:color="auto" w:sz="4" w:space="0"/>
              <w:bottom w:val="single" w:color="auto" w:sz="4" w:space="0"/>
            </w:tcBorders>
            <w:shd w:val="clear" w:color="auto" w:fill="FFFFFF"/>
            <w:vAlign w:val="center"/>
          </w:tcPr>
          <w:p>
            <w:pPr>
              <w:pStyle w:val="13"/>
              <w:spacing w:line="0" w:lineRule="atLeast"/>
              <w:ind w:lef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7</w:t>
            </w:r>
          </w:p>
        </w:tc>
        <w:tc>
          <w:tcPr>
            <w:tcW w:w="6737" w:type="dxa"/>
            <w:tcBorders>
              <w:top w:val="single" w:color="auto" w:sz="4" w:space="0"/>
              <w:left w:val="single" w:color="auto" w:sz="4" w:space="0"/>
              <w:bottom w:val="single" w:color="auto" w:sz="4" w:space="0"/>
            </w:tcBorders>
            <w:shd w:val="clear" w:color="auto" w:fill="FFFFFF"/>
            <w:vAlign w:val="center"/>
          </w:tcPr>
          <w:p>
            <w:pPr>
              <w:pStyle w:val="13"/>
              <w:spacing w:line="0" w:lineRule="atLeast"/>
              <w:ind w:left="0"/>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kern w:val="2"/>
                <w:sz w:val="24"/>
                <w:szCs w:val="24"/>
                <w:lang w:val="en-US" w:eastAsia="zh-CN" w:bidi="ar-SA"/>
              </w:rPr>
              <w:t>课程体系是否符合时代要求、体现教育思想、观念更新,课程体系设计能否体现培养目标，专业主要课程得到保证，课程、学时设置科学合理，符合教育规律。</w:t>
            </w:r>
          </w:p>
        </w:tc>
        <w:tc>
          <w:tcPr>
            <w:tcW w:w="1035" w:type="dxa"/>
            <w:tcBorders>
              <w:top w:val="single" w:color="auto" w:sz="4" w:space="0"/>
              <w:left w:val="single" w:color="auto" w:sz="4" w:space="0"/>
              <w:bottom w:val="single" w:color="auto" w:sz="4" w:space="0"/>
            </w:tcBorders>
            <w:shd w:val="clear" w:color="auto" w:fill="FFFFFF"/>
            <w:vAlign w:val="center"/>
          </w:tcPr>
          <w:p>
            <w:pPr>
              <w:pStyle w:val="13"/>
              <w:spacing w:line="0" w:lineRule="atLeast"/>
              <w:ind w:left="0"/>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10</w:t>
            </w:r>
          </w:p>
        </w:tc>
        <w:tc>
          <w:tcPr>
            <w:tcW w:w="139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0" w:lineRule="atLeast"/>
              <w:rPr>
                <w:rFonts w:hint="eastAsia" w:ascii="仿宋_GB2312" w:hAnsi="仿宋_GB2312" w:eastAsia="仿宋_GB2312" w:cs="仿宋_GB2312"/>
                <w:color w:val="auto"/>
                <w:sz w:val="24"/>
                <w:szCs w:val="24"/>
              </w:rPr>
            </w:pPr>
          </w:p>
        </w:tc>
      </w:tr>
      <w:tr>
        <w:tblPrEx>
          <w:tblCellMar>
            <w:top w:w="0" w:type="dxa"/>
            <w:left w:w="10" w:type="dxa"/>
            <w:bottom w:w="0" w:type="dxa"/>
            <w:right w:w="10" w:type="dxa"/>
          </w:tblCellMar>
        </w:tblPrEx>
        <w:trPr>
          <w:trHeight w:val="453" w:hRule="atLeast"/>
          <w:jc w:val="center"/>
        </w:trPr>
        <w:tc>
          <w:tcPr>
            <w:tcW w:w="603" w:type="dxa"/>
            <w:tcBorders>
              <w:top w:val="single" w:color="auto" w:sz="4" w:space="0"/>
              <w:left w:val="single" w:color="auto" w:sz="4" w:space="0"/>
              <w:bottom w:val="single" w:color="auto" w:sz="4" w:space="0"/>
            </w:tcBorders>
            <w:shd w:val="clear" w:color="auto" w:fill="FFFFFF"/>
            <w:vAlign w:val="center"/>
          </w:tcPr>
          <w:p>
            <w:pPr>
              <w:pStyle w:val="13"/>
              <w:spacing w:line="0" w:lineRule="atLeast"/>
              <w:ind w:left="0"/>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8</w:t>
            </w:r>
          </w:p>
        </w:tc>
        <w:tc>
          <w:tcPr>
            <w:tcW w:w="6737" w:type="dxa"/>
            <w:tcBorders>
              <w:top w:val="single" w:color="auto" w:sz="4" w:space="0"/>
              <w:left w:val="single" w:color="auto" w:sz="4" w:space="0"/>
              <w:bottom w:val="single" w:color="auto" w:sz="4" w:space="0"/>
            </w:tcBorders>
            <w:shd w:val="clear" w:color="auto" w:fill="FFFFFF"/>
            <w:vAlign w:val="center"/>
          </w:tcPr>
          <w:p>
            <w:pPr>
              <w:pStyle w:val="13"/>
              <w:spacing w:line="0" w:lineRule="atLeast"/>
              <w:ind w:left="0"/>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知识结构与能力要求与培养措施是否科学合理。</w:t>
            </w:r>
          </w:p>
        </w:tc>
        <w:tc>
          <w:tcPr>
            <w:tcW w:w="1035" w:type="dxa"/>
            <w:tcBorders>
              <w:top w:val="single" w:color="auto" w:sz="4" w:space="0"/>
              <w:left w:val="single" w:color="auto" w:sz="4" w:space="0"/>
              <w:bottom w:val="single" w:color="auto" w:sz="4" w:space="0"/>
            </w:tcBorders>
            <w:shd w:val="clear" w:color="auto" w:fill="FFFFFF"/>
            <w:vAlign w:val="center"/>
          </w:tcPr>
          <w:p>
            <w:pPr>
              <w:pStyle w:val="13"/>
              <w:spacing w:line="0" w:lineRule="atLeast"/>
              <w:ind w:left="0"/>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8</w:t>
            </w:r>
          </w:p>
        </w:tc>
        <w:tc>
          <w:tcPr>
            <w:tcW w:w="139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0" w:lineRule="atLeast"/>
              <w:rPr>
                <w:rFonts w:hint="eastAsia" w:ascii="仿宋_GB2312" w:hAnsi="仿宋_GB2312" w:eastAsia="仿宋_GB2312" w:cs="仿宋_GB2312"/>
                <w:color w:val="auto"/>
                <w:sz w:val="24"/>
                <w:szCs w:val="24"/>
              </w:rPr>
            </w:pPr>
          </w:p>
        </w:tc>
      </w:tr>
      <w:tr>
        <w:tblPrEx>
          <w:tblCellMar>
            <w:top w:w="0" w:type="dxa"/>
            <w:left w:w="10" w:type="dxa"/>
            <w:bottom w:w="0" w:type="dxa"/>
            <w:right w:w="10" w:type="dxa"/>
          </w:tblCellMar>
        </w:tblPrEx>
        <w:trPr>
          <w:trHeight w:val="493" w:hRule="atLeast"/>
          <w:jc w:val="center"/>
        </w:trPr>
        <w:tc>
          <w:tcPr>
            <w:tcW w:w="603" w:type="dxa"/>
            <w:tcBorders>
              <w:top w:val="single" w:color="auto" w:sz="4" w:space="0"/>
              <w:left w:val="single" w:color="auto" w:sz="4" w:space="0"/>
              <w:bottom w:val="single" w:color="auto" w:sz="4" w:space="0"/>
            </w:tcBorders>
            <w:shd w:val="clear" w:color="auto" w:fill="FFFFFF"/>
            <w:vAlign w:val="center"/>
          </w:tcPr>
          <w:p>
            <w:pPr>
              <w:pStyle w:val="13"/>
              <w:spacing w:line="0" w:lineRule="atLeast"/>
              <w:ind w:left="0"/>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9</w:t>
            </w:r>
          </w:p>
        </w:tc>
        <w:tc>
          <w:tcPr>
            <w:tcW w:w="6737" w:type="dxa"/>
            <w:tcBorders>
              <w:top w:val="single" w:color="auto" w:sz="4" w:space="0"/>
              <w:left w:val="single" w:color="auto" w:sz="4" w:space="0"/>
              <w:bottom w:val="single" w:color="auto" w:sz="4" w:space="0"/>
            </w:tcBorders>
            <w:shd w:val="clear" w:color="auto" w:fill="FFFFFF"/>
            <w:vAlign w:val="center"/>
          </w:tcPr>
          <w:p>
            <w:pPr>
              <w:pStyle w:val="13"/>
              <w:spacing w:line="0" w:lineRule="atLeast"/>
              <w:ind w:left="0"/>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素质要求（含素质拓展）与培养措施是否得当。</w:t>
            </w:r>
          </w:p>
        </w:tc>
        <w:tc>
          <w:tcPr>
            <w:tcW w:w="1035" w:type="dxa"/>
            <w:tcBorders>
              <w:top w:val="single" w:color="auto" w:sz="4" w:space="0"/>
              <w:left w:val="single" w:color="auto" w:sz="4" w:space="0"/>
              <w:bottom w:val="single" w:color="auto" w:sz="4" w:space="0"/>
            </w:tcBorders>
            <w:shd w:val="clear" w:color="auto" w:fill="FFFFFF"/>
            <w:vAlign w:val="center"/>
          </w:tcPr>
          <w:p>
            <w:pPr>
              <w:pStyle w:val="13"/>
              <w:spacing w:line="0" w:lineRule="atLeast"/>
              <w:ind w:left="0"/>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6</w:t>
            </w:r>
          </w:p>
        </w:tc>
        <w:tc>
          <w:tcPr>
            <w:tcW w:w="139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0" w:lineRule="atLeast"/>
              <w:rPr>
                <w:rFonts w:hint="eastAsia" w:ascii="仿宋_GB2312" w:hAnsi="仿宋_GB2312" w:eastAsia="仿宋_GB2312" w:cs="仿宋_GB2312"/>
                <w:color w:val="auto"/>
                <w:sz w:val="24"/>
                <w:szCs w:val="24"/>
              </w:rPr>
            </w:pPr>
          </w:p>
        </w:tc>
      </w:tr>
      <w:tr>
        <w:tblPrEx>
          <w:tblCellMar>
            <w:top w:w="0" w:type="dxa"/>
            <w:left w:w="10" w:type="dxa"/>
            <w:bottom w:w="0" w:type="dxa"/>
            <w:right w:w="10" w:type="dxa"/>
          </w:tblCellMar>
        </w:tblPrEx>
        <w:trPr>
          <w:trHeight w:val="503" w:hRule="atLeast"/>
          <w:jc w:val="center"/>
        </w:trPr>
        <w:tc>
          <w:tcPr>
            <w:tcW w:w="603" w:type="dxa"/>
            <w:tcBorders>
              <w:top w:val="single" w:color="auto" w:sz="4" w:space="0"/>
              <w:left w:val="single" w:color="auto" w:sz="4" w:space="0"/>
              <w:bottom w:val="single" w:color="auto" w:sz="4" w:space="0"/>
            </w:tcBorders>
            <w:shd w:val="clear" w:color="auto" w:fill="FFFFFF"/>
            <w:vAlign w:val="center"/>
          </w:tcPr>
          <w:p>
            <w:pPr>
              <w:pStyle w:val="13"/>
              <w:spacing w:line="0" w:lineRule="atLeast"/>
              <w:ind w:left="0"/>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10</w:t>
            </w:r>
          </w:p>
        </w:tc>
        <w:tc>
          <w:tcPr>
            <w:tcW w:w="6737" w:type="dxa"/>
            <w:tcBorders>
              <w:top w:val="single" w:color="auto" w:sz="4" w:space="0"/>
              <w:left w:val="single" w:color="auto" w:sz="4" w:space="0"/>
              <w:bottom w:val="single" w:color="auto" w:sz="4" w:space="0"/>
            </w:tcBorders>
            <w:shd w:val="clear" w:color="auto" w:fill="FFFFFF"/>
            <w:vAlign w:val="center"/>
          </w:tcPr>
          <w:p>
            <w:pPr>
              <w:pStyle w:val="13"/>
              <w:spacing w:line="0" w:lineRule="atLeast"/>
              <w:ind w:left="0"/>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创新意识、能力要求与培养措施是否得当。</w:t>
            </w:r>
          </w:p>
        </w:tc>
        <w:tc>
          <w:tcPr>
            <w:tcW w:w="1035" w:type="dxa"/>
            <w:tcBorders>
              <w:top w:val="single" w:color="auto" w:sz="4" w:space="0"/>
              <w:left w:val="single" w:color="auto" w:sz="4" w:space="0"/>
              <w:bottom w:val="single" w:color="auto" w:sz="4" w:space="0"/>
            </w:tcBorders>
            <w:shd w:val="clear" w:color="auto" w:fill="FFFFFF"/>
            <w:vAlign w:val="center"/>
          </w:tcPr>
          <w:p>
            <w:pPr>
              <w:pStyle w:val="13"/>
              <w:spacing w:line="0" w:lineRule="atLeast"/>
              <w:ind w:left="0"/>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6</w:t>
            </w:r>
          </w:p>
        </w:tc>
        <w:tc>
          <w:tcPr>
            <w:tcW w:w="139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0" w:lineRule="atLeast"/>
              <w:rPr>
                <w:rFonts w:hint="eastAsia" w:ascii="仿宋_GB2312" w:hAnsi="仿宋_GB2312" w:eastAsia="仿宋_GB2312" w:cs="仿宋_GB2312"/>
                <w:color w:val="auto"/>
                <w:sz w:val="24"/>
                <w:szCs w:val="24"/>
              </w:rPr>
            </w:pPr>
          </w:p>
        </w:tc>
      </w:tr>
      <w:tr>
        <w:tblPrEx>
          <w:tblCellMar>
            <w:top w:w="0" w:type="dxa"/>
            <w:left w:w="10" w:type="dxa"/>
            <w:bottom w:w="0" w:type="dxa"/>
            <w:right w:w="10" w:type="dxa"/>
          </w:tblCellMar>
        </w:tblPrEx>
        <w:trPr>
          <w:trHeight w:val="620" w:hRule="atLeast"/>
          <w:jc w:val="center"/>
        </w:trPr>
        <w:tc>
          <w:tcPr>
            <w:tcW w:w="603" w:type="dxa"/>
            <w:tcBorders>
              <w:top w:val="single" w:color="auto" w:sz="4" w:space="0"/>
              <w:left w:val="single" w:color="auto" w:sz="4" w:space="0"/>
              <w:bottom w:val="single" w:color="auto" w:sz="4" w:space="0"/>
            </w:tcBorders>
            <w:shd w:val="clear" w:color="auto" w:fill="FFFFFF"/>
            <w:vAlign w:val="center"/>
          </w:tcPr>
          <w:p>
            <w:pPr>
              <w:pStyle w:val="13"/>
              <w:keepNext w:val="0"/>
              <w:keepLines w:val="0"/>
              <w:pageBreakBefore w:val="0"/>
              <w:widowControl w:val="0"/>
              <w:kinsoku/>
              <w:wordWrap/>
              <w:overflowPunct/>
              <w:topLinePunct w:val="0"/>
              <w:autoSpaceDE/>
              <w:autoSpaceDN/>
              <w:bidi w:val="0"/>
              <w:adjustRightInd/>
              <w:snapToGrid/>
              <w:spacing w:line="260" w:lineRule="exact"/>
              <w:ind w:left="0"/>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11</w:t>
            </w:r>
          </w:p>
        </w:tc>
        <w:tc>
          <w:tcPr>
            <w:tcW w:w="6737" w:type="dxa"/>
            <w:tcBorders>
              <w:top w:val="single" w:color="auto" w:sz="4" w:space="0"/>
              <w:left w:val="single" w:color="auto" w:sz="4" w:space="0"/>
              <w:bottom w:val="single" w:color="auto" w:sz="4" w:space="0"/>
            </w:tcBorders>
            <w:shd w:val="clear" w:color="auto" w:fill="FFFFFF"/>
            <w:vAlign w:val="center"/>
          </w:tcPr>
          <w:p>
            <w:pPr>
              <w:pStyle w:val="13"/>
              <w:keepNext w:val="0"/>
              <w:keepLines w:val="0"/>
              <w:pageBreakBefore w:val="0"/>
              <w:widowControl w:val="0"/>
              <w:kinsoku/>
              <w:wordWrap/>
              <w:overflowPunct/>
              <w:topLinePunct w:val="0"/>
              <w:autoSpaceDE/>
              <w:autoSpaceDN/>
              <w:bidi w:val="0"/>
              <w:adjustRightInd/>
              <w:snapToGrid/>
              <w:spacing w:line="260" w:lineRule="exact"/>
              <w:ind w:left="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实践教学安排比例是否合理, 实践环节设计能否体现培养目标，是否有利于加强学生动手能力、创新能力和实践能力的培养。</w:t>
            </w:r>
          </w:p>
        </w:tc>
        <w:tc>
          <w:tcPr>
            <w:tcW w:w="1035" w:type="dxa"/>
            <w:tcBorders>
              <w:top w:val="single" w:color="auto" w:sz="4" w:space="0"/>
              <w:left w:val="single" w:color="auto" w:sz="4" w:space="0"/>
              <w:bottom w:val="single" w:color="auto" w:sz="4" w:space="0"/>
            </w:tcBorders>
            <w:shd w:val="clear" w:color="auto" w:fill="FFFFFF"/>
            <w:vAlign w:val="center"/>
          </w:tcPr>
          <w:p>
            <w:pPr>
              <w:pStyle w:val="13"/>
              <w:keepNext w:val="0"/>
              <w:keepLines w:val="0"/>
              <w:pageBreakBefore w:val="0"/>
              <w:widowControl w:val="0"/>
              <w:kinsoku/>
              <w:wordWrap/>
              <w:overflowPunct/>
              <w:topLinePunct w:val="0"/>
              <w:autoSpaceDE/>
              <w:autoSpaceDN/>
              <w:bidi w:val="0"/>
              <w:adjustRightInd/>
              <w:snapToGrid/>
              <w:spacing w:line="260" w:lineRule="exact"/>
              <w:ind w:left="0"/>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6</w:t>
            </w:r>
          </w:p>
        </w:tc>
        <w:tc>
          <w:tcPr>
            <w:tcW w:w="139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auto"/>
                <w:sz w:val="24"/>
                <w:szCs w:val="24"/>
              </w:rPr>
            </w:pPr>
          </w:p>
        </w:tc>
      </w:tr>
      <w:tr>
        <w:tblPrEx>
          <w:tblCellMar>
            <w:top w:w="0" w:type="dxa"/>
            <w:left w:w="10" w:type="dxa"/>
            <w:bottom w:w="0" w:type="dxa"/>
            <w:right w:w="10" w:type="dxa"/>
          </w:tblCellMar>
        </w:tblPrEx>
        <w:trPr>
          <w:trHeight w:val="728" w:hRule="atLeast"/>
          <w:jc w:val="center"/>
        </w:trPr>
        <w:tc>
          <w:tcPr>
            <w:tcW w:w="603" w:type="dxa"/>
            <w:tcBorders>
              <w:top w:val="single" w:color="auto" w:sz="4" w:space="0"/>
              <w:left w:val="single" w:color="auto" w:sz="4" w:space="0"/>
              <w:bottom w:val="single" w:color="auto" w:sz="4" w:space="0"/>
            </w:tcBorders>
            <w:shd w:val="clear" w:color="auto" w:fill="FFFFFF"/>
            <w:vAlign w:val="center"/>
          </w:tcPr>
          <w:p>
            <w:pPr>
              <w:pStyle w:val="13"/>
              <w:spacing w:line="0" w:lineRule="atLeast"/>
              <w:ind w:left="0"/>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12</w:t>
            </w:r>
          </w:p>
        </w:tc>
        <w:tc>
          <w:tcPr>
            <w:tcW w:w="6737" w:type="dxa"/>
            <w:tcBorders>
              <w:top w:val="single" w:color="auto" w:sz="4" w:space="0"/>
              <w:left w:val="single" w:color="auto" w:sz="4" w:space="0"/>
              <w:bottom w:val="single" w:color="auto" w:sz="4" w:space="0"/>
            </w:tcBorders>
            <w:shd w:val="clear" w:color="auto" w:fill="FFFFFF"/>
            <w:vAlign w:val="center"/>
          </w:tcPr>
          <w:p>
            <w:pPr>
              <w:pStyle w:val="13"/>
              <w:spacing w:line="0" w:lineRule="atLeast"/>
              <w:ind w:left="0"/>
              <w:jc w:val="both"/>
              <w:rPr>
                <w:rFonts w:hint="eastAsia" w:ascii="仿宋_GB2312" w:hAnsi="仿宋_GB2312" w:eastAsia="仿宋_GB2312" w:cs="仿宋_GB2312"/>
                <w:color w:val="auto"/>
                <w:sz w:val="24"/>
                <w:szCs w:val="24"/>
                <w:lang w:val="en-US" w:eastAsia="zh-CN" w:bidi="en-US"/>
              </w:rPr>
            </w:pPr>
            <w:r>
              <w:rPr>
                <w:rFonts w:hint="eastAsia" w:ascii="仿宋_GB2312" w:hAnsi="仿宋_GB2312" w:eastAsia="仿宋_GB2312" w:cs="仿宋_GB2312"/>
                <w:color w:val="auto"/>
                <w:kern w:val="2"/>
                <w:sz w:val="24"/>
                <w:szCs w:val="24"/>
                <w:lang w:val="en-US" w:eastAsia="zh-CN" w:bidi="ar-SA"/>
              </w:rPr>
              <w:t>各模块学分是否合理, 指导性教学计划体系完整，课程安排次序科学，周学时适中。</w:t>
            </w:r>
          </w:p>
        </w:tc>
        <w:tc>
          <w:tcPr>
            <w:tcW w:w="1035" w:type="dxa"/>
            <w:tcBorders>
              <w:top w:val="single" w:color="auto" w:sz="4" w:space="0"/>
              <w:left w:val="single" w:color="auto" w:sz="4" w:space="0"/>
              <w:bottom w:val="single" w:color="auto" w:sz="4" w:space="0"/>
            </w:tcBorders>
            <w:shd w:val="clear" w:color="auto" w:fill="FFFFFF"/>
            <w:vAlign w:val="center"/>
          </w:tcPr>
          <w:p>
            <w:pPr>
              <w:pStyle w:val="13"/>
              <w:spacing w:line="0" w:lineRule="atLeast"/>
              <w:ind w:left="0"/>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10</w:t>
            </w:r>
          </w:p>
        </w:tc>
        <w:tc>
          <w:tcPr>
            <w:tcW w:w="139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0" w:lineRule="atLeast"/>
              <w:rPr>
                <w:rFonts w:hint="eastAsia" w:ascii="仿宋_GB2312" w:hAnsi="仿宋_GB2312" w:eastAsia="仿宋_GB2312" w:cs="仿宋_GB2312"/>
                <w:color w:val="auto"/>
                <w:sz w:val="24"/>
                <w:szCs w:val="24"/>
              </w:rPr>
            </w:pPr>
          </w:p>
        </w:tc>
      </w:tr>
      <w:tr>
        <w:tblPrEx>
          <w:tblCellMar>
            <w:top w:w="0" w:type="dxa"/>
            <w:left w:w="10" w:type="dxa"/>
            <w:bottom w:w="0" w:type="dxa"/>
            <w:right w:w="10" w:type="dxa"/>
          </w:tblCellMar>
        </w:tblPrEx>
        <w:trPr>
          <w:trHeight w:val="448" w:hRule="atLeast"/>
          <w:jc w:val="center"/>
        </w:trPr>
        <w:tc>
          <w:tcPr>
            <w:tcW w:w="7340" w:type="dxa"/>
            <w:gridSpan w:val="2"/>
            <w:tcBorders>
              <w:top w:val="single" w:color="auto" w:sz="4" w:space="0"/>
              <w:left w:val="single" w:color="auto" w:sz="4" w:space="0"/>
              <w:bottom w:val="single" w:color="auto" w:sz="4" w:space="0"/>
            </w:tcBorders>
            <w:shd w:val="clear" w:color="auto" w:fill="FFFFFF"/>
            <w:vAlign w:val="center"/>
          </w:tcPr>
          <w:p>
            <w:pPr>
              <w:pStyle w:val="13"/>
              <w:spacing w:line="0" w:lineRule="atLeast"/>
              <w:ind w:left="0"/>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总分</w:t>
            </w:r>
          </w:p>
        </w:tc>
        <w:tc>
          <w:tcPr>
            <w:tcW w:w="1035" w:type="dxa"/>
            <w:tcBorders>
              <w:top w:val="single" w:color="auto" w:sz="4" w:space="0"/>
              <w:left w:val="single" w:color="auto" w:sz="4" w:space="0"/>
              <w:bottom w:val="single" w:color="auto" w:sz="4" w:space="0"/>
            </w:tcBorders>
            <w:shd w:val="clear" w:color="auto" w:fill="FFFFFF"/>
            <w:vAlign w:val="center"/>
          </w:tcPr>
          <w:p>
            <w:pPr>
              <w:pStyle w:val="13"/>
              <w:spacing w:line="0" w:lineRule="atLeast"/>
              <w:ind w:left="0"/>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100</w:t>
            </w:r>
          </w:p>
        </w:tc>
        <w:tc>
          <w:tcPr>
            <w:tcW w:w="139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0" w:lineRule="atLeast"/>
              <w:rPr>
                <w:rFonts w:hint="eastAsia" w:ascii="仿宋_GB2312" w:hAnsi="仿宋_GB2312" w:eastAsia="仿宋_GB2312" w:cs="仿宋_GB2312"/>
                <w:color w:val="auto"/>
                <w:sz w:val="24"/>
                <w:szCs w:val="24"/>
              </w:rPr>
            </w:pPr>
          </w:p>
        </w:tc>
      </w:tr>
      <w:tr>
        <w:tblPrEx>
          <w:tblCellMar>
            <w:top w:w="0" w:type="dxa"/>
            <w:left w:w="10" w:type="dxa"/>
            <w:bottom w:w="0" w:type="dxa"/>
            <w:right w:w="10" w:type="dxa"/>
          </w:tblCellMar>
        </w:tblPrEx>
        <w:trPr>
          <w:trHeight w:val="1922" w:hRule="exact"/>
          <w:jc w:val="center"/>
        </w:trPr>
        <w:tc>
          <w:tcPr>
            <w:tcW w:w="60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0" w:lineRule="atLeast"/>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综</w:t>
            </w:r>
          </w:p>
          <w:p>
            <w:pPr>
              <w:spacing w:line="0" w:lineRule="atLeast"/>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合</w:t>
            </w:r>
          </w:p>
          <w:p>
            <w:pPr>
              <w:spacing w:line="0" w:lineRule="atLeast"/>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评</w:t>
            </w:r>
          </w:p>
          <w:p>
            <w:pPr>
              <w:spacing w:line="0" w:lineRule="atLeast"/>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审</w:t>
            </w:r>
          </w:p>
          <w:p>
            <w:pPr>
              <w:spacing w:line="0" w:lineRule="atLeast"/>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意</w:t>
            </w:r>
          </w:p>
          <w:p>
            <w:pPr>
              <w:spacing w:line="0" w:lineRule="atLeas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color w:val="auto"/>
                <w:sz w:val="24"/>
                <w:szCs w:val="24"/>
              </w:rPr>
              <w:t>见</w:t>
            </w:r>
          </w:p>
        </w:tc>
        <w:tc>
          <w:tcPr>
            <w:tcW w:w="916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spacing w:line="0" w:lineRule="atLeast"/>
              <w:jc w:val="center"/>
              <w:rPr>
                <w:rFonts w:hint="eastAsia" w:ascii="仿宋_GB2312" w:hAnsi="仿宋_GB2312" w:eastAsia="仿宋_GB2312" w:cs="仿宋_GB2312"/>
                <w:color w:val="auto"/>
                <w:sz w:val="24"/>
                <w:szCs w:val="24"/>
              </w:rPr>
            </w:pPr>
          </w:p>
        </w:tc>
      </w:tr>
    </w:tbl>
    <w:p>
      <w:pPr>
        <w:pStyle w:val="15"/>
        <w:jc w:val="left"/>
        <w:rPr>
          <w:rFonts w:ascii="仿宋_GB2312" w:hAnsi="仿宋_GB2312" w:eastAsia="仿宋_GB2312" w:cs="仿宋_GB2312"/>
          <w:sz w:val="32"/>
          <w:szCs w:val="32"/>
        </w:rPr>
      </w:pPr>
      <w:r>
        <w:rPr>
          <w:rFonts w:hint="eastAsia" w:ascii="仿宋_GB2312" w:hAnsi="仿宋_GB2312" w:eastAsia="仿宋_GB2312" w:cs="仿宋_GB2312"/>
          <w:b/>
          <w:sz w:val="28"/>
          <w:szCs w:val="28"/>
        </w:rPr>
        <w:t>评审人</w:t>
      </w:r>
      <w:r>
        <w:rPr>
          <w:rFonts w:hint="eastAsia" w:ascii="仿宋_GB2312" w:hAnsi="仿宋_GB2312" w:eastAsia="仿宋_GB2312" w:cs="仿宋_GB2312"/>
          <w:b/>
          <w:sz w:val="28"/>
          <w:szCs w:val="28"/>
          <w:lang w:eastAsia="zh-CN"/>
        </w:rPr>
        <w:t xml:space="preserve">：                职称或职务：       </w:t>
      </w:r>
      <w:r>
        <w:rPr>
          <w:rFonts w:hint="eastAsia" w:ascii="仿宋_GB2312" w:hAnsi="仿宋_GB2312" w:eastAsia="仿宋_GB2312" w:cs="仿宋_GB2312"/>
          <w:b/>
          <w:sz w:val="28"/>
          <w:szCs w:val="28"/>
          <w:lang w:val="en-US" w:eastAsia="zh-CN"/>
        </w:rPr>
        <w:t xml:space="preserve"> </w:t>
      </w:r>
      <w:r>
        <w:rPr>
          <w:rFonts w:hint="eastAsia" w:ascii="仿宋_GB2312" w:hAnsi="仿宋_GB2312" w:eastAsia="仿宋_GB2312" w:cs="仿宋_GB2312"/>
          <w:b/>
          <w:sz w:val="28"/>
          <w:szCs w:val="28"/>
          <w:lang w:eastAsia="zh-CN"/>
        </w:rPr>
        <w:t xml:space="preserve">      年   月  日</w:t>
      </w:r>
    </w:p>
    <w:p>
      <w:pPr>
        <w:tabs>
          <w:tab w:val="left" w:pos="7797"/>
          <w:tab w:val="left" w:pos="8080"/>
          <w:tab w:val="left" w:pos="8505"/>
          <w:tab w:val="left" w:pos="8647"/>
        </w:tabs>
        <w:spacing w:line="560" w:lineRule="exact"/>
        <w:ind w:right="339" w:firstLine="280" w:firstLineChars="100"/>
        <w:rPr>
          <w:rFonts w:hint="eastAsia" w:ascii="仿宋_GB2312" w:hAnsi="仿宋_GB2312" w:eastAsia="仿宋_GB2312" w:cs="仿宋_GB2312"/>
          <w:color w:val="000000" w:themeColor="text1"/>
          <w:sz w:val="28"/>
          <w:szCs w:val="28"/>
        </w:rPr>
      </w:pPr>
    </w:p>
    <w:p>
      <w:pPr>
        <w:tabs>
          <w:tab w:val="left" w:pos="7797"/>
          <w:tab w:val="left" w:pos="8080"/>
          <w:tab w:val="left" w:pos="8505"/>
          <w:tab w:val="left" w:pos="8647"/>
        </w:tabs>
        <w:spacing w:line="560" w:lineRule="exact"/>
        <w:ind w:right="339" w:firstLine="280" w:firstLineChars="100"/>
        <w:rPr>
          <w:rFonts w:hint="eastAsia" w:ascii="仿宋_GB2312" w:hAnsi="仿宋_GB2312" w:eastAsia="仿宋_GB2312" w:cs="仿宋_GB2312"/>
          <w:color w:val="000000" w:themeColor="text1"/>
          <w:sz w:val="28"/>
          <w:szCs w:val="28"/>
        </w:rPr>
      </w:pPr>
    </w:p>
    <w:p>
      <w:pPr>
        <w:tabs>
          <w:tab w:val="left" w:pos="7797"/>
          <w:tab w:val="left" w:pos="8080"/>
          <w:tab w:val="left" w:pos="8505"/>
          <w:tab w:val="left" w:pos="8647"/>
        </w:tabs>
        <w:spacing w:line="560" w:lineRule="exact"/>
        <w:ind w:right="339" w:firstLine="280" w:firstLineChars="100"/>
        <w:rPr>
          <w:rFonts w:hint="eastAsia" w:ascii="仿宋_GB2312" w:hAnsi="仿宋_GB2312" w:eastAsia="仿宋_GB2312" w:cs="仿宋_GB2312"/>
          <w:color w:val="000000" w:themeColor="text1"/>
          <w:sz w:val="28"/>
          <w:szCs w:val="28"/>
        </w:rPr>
      </w:pPr>
    </w:p>
    <w:p>
      <w:pPr>
        <w:tabs>
          <w:tab w:val="left" w:pos="7797"/>
          <w:tab w:val="left" w:pos="8080"/>
          <w:tab w:val="left" w:pos="8505"/>
          <w:tab w:val="left" w:pos="8647"/>
        </w:tabs>
        <w:spacing w:line="560" w:lineRule="exact"/>
        <w:ind w:right="339" w:firstLine="280" w:firstLineChars="100"/>
        <w:rPr>
          <w:rFonts w:hint="eastAsia" w:ascii="仿宋_GB2312" w:hAnsi="仿宋_GB2312" w:eastAsia="仿宋_GB2312" w:cs="仿宋_GB2312"/>
          <w:color w:val="000000" w:themeColor="text1"/>
          <w:sz w:val="28"/>
          <w:szCs w:val="28"/>
        </w:rPr>
      </w:pPr>
    </w:p>
    <w:p>
      <w:pPr>
        <w:tabs>
          <w:tab w:val="left" w:pos="7797"/>
          <w:tab w:val="left" w:pos="8080"/>
          <w:tab w:val="left" w:pos="8505"/>
          <w:tab w:val="left" w:pos="8647"/>
        </w:tabs>
        <w:spacing w:line="560" w:lineRule="exact"/>
        <w:ind w:right="339" w:firstLine="280" w:firstLineChars="100"/>
        <w:rPr>
          <w:rFonts w:hint="eastAsia" w:ascii="仿宋_GB2312" w:hAnsi="仿宋_GB2312" w:eastAsia="仿宋_GB2312" w:cs="仿宋_GB2312"/>
          <w:color w:val="000000" w:themeColor="text1"/>
          <w:sz w:val="28"/>
          <w:szCs w:val="28"/>
        </w:rPr>
      </w:pPr>
    </w:p>
    <w:p>
      <w:pPr>
        <w:tabs>
          <w:tab w:val="left" w:pos="7797"/>
          <w:tab w:val="left" w:pos="8080"/>
          <w:tab w:val="left" w:pos="8505"/>
          <w:tab w:val="left" w:pos="8647"/>
        </w:tabs>
        <w:spacing w:line="560" w:lineRule="exact"/>
        <w:ind w:right="339" w:firstLine="280" w:firstLineChars="100"/>
        <w:rPr>
          <w:rFonts w:hint="eastAsia" w:ascii="仿宋_GB2312" w:hAnsi="仿宋_GB2312" w:eastAsia="仿宋_GB2312" w:cs="仿宋_GB2312"/>
          <w:color w:val="000000" w:themeColor="text1"/>
          <w:sz w:val="28"/>
          <w:szCs w:val="28"/>
        </w:rPr>
      </w:pPr>
    </w:p>
    <w:p>
      <w:pPr>
        <w:tabs>
          <w:tab w:val="left" w:pos="7797"/>
          <w:tab w:val="left" w:pos="8080"/>
          <w:tab w:val="left" w:pos="8505"/>
          <w:tab w:val="left" w:pos="8647"/>
        </w:tabs>
        <w:spacing w:line="560" w:lineRule="exact"/>
        <w:ind w:right="339" w:firstLine="280" w:firstLineChars="100"/>
        <w:rPr>
          <w:rFonts w:hint="eastAsia" w:ascii="仿宋_GB2312" w:hAnsi="仿宋_GB2312" w:eastAsia="仿宋_GB2312" w:cs="仿宋_GB2312"/>
          <w:color w:val="000000" w:themeColor="text1"/>
          <w:sz w:val="28"/>
          <w:szCs w:val="28"/>
        </w:rPr>
      </w:pPr>
    </w:p>
    <w:p>
      <w:pPr>
        <w:tabs>
          <w:tab w:val="left" w:pos="7797"/>
          <w:tab w:val="left" w:pos="8080"/>
          <w:tab w:val="left" w:pos="8505"/>
          <w:tab w:val="left" w:pos="8647"/>
        </w:tabs>
        <w:spacing w:line="560" w:lineRule="exact"/>
        <w:ind w:right="339" w:firstLine="280" w:firstLineChars="100"/>
        <w:rPr>
          <w:rFonts w:hint="eastAsia" w:ascii="仿宋_GB2312" w:hAnsi="仿宋_GB2312" w:eastAsia="仿宋_GB2312" w:cs="仿宋_GB2312"/>
          <w:color w:val="000000" w:themeColor="text1"/>
          <w:sz w:val="28"/>
          <w:szCs w:val="28"/>
        </w:rPr>
      </w:pPr>
    </w:p>
    <w:p>
      <w:pPr>
        <w:tabs>
          <w:tab w:val="left" w:pos="7797"/>
          <w:tab w:val="left" w:pos="8080"/>
          <w:tab w:val="left" w:pos="8505"/>
          <w:tab w:val="left" w:pos="8647"/>
        </w:tabs>
        <w:spacing w:line="560" w:lineRule="exact"/>
        <w:ind w:right="339" w:firstLine="280" w:firstLineChars="100"/>
        <w:rPr>
          <w:rFonts w:hint="eastAsia" w:ascii="仿宋_GB2312" w:hAnsi="仿宋_GB2312" w:eastAsia="仿宋_GB2312" w:cs="仿宋_GB2312"/>
          <w:color w:val="000000" w:themeColor="text1"/>
          <w:sz w:val="28"/>
          <w:szCs w:val="28"/>
        </w:rPr>
      </w:pPr>
    </w:p>
    <w:p>
      <w:pPr>
        <w:tabs>
          <w:tab w:val="left" w:pos="7797"/>
          <w:tab w:val="left" w:pos="8080"/>
          <w:tab w:val="left" w:pos="8505"/>
          <w:tab w:val="left" w:pos="8647"/>
        </w:tabs>
        <w:spacing w:line="560" w:lineRule="exact"/>
        <w:ind w:right="339" w:firstLine="280" w:firstLineChars="100"/>
        <w:rPr>
          <w:rFonts w:hint="eastAsia" w:ascii="仿宋_GB2312" w:hAnsi="仿宋_GB2312" w:eastAsia="仿宋_GB2312" w:cs="仿宋_GB2312"/>
          <w:color w:val="000000" w:themeColor="text1"/>
          <w:sz w:val="28"/>
          <w:szCs w:val="28"/>
        </w:rPr>
      </w:pPr>
    </w:p>
    <w:p>
      <w:pPr>
        <w:tabs>
          <w:tab w:val="left" w:pos="7797"/>
          <w:tab w:val="left" w:pos="8080"/>
          <w:tab w:val="left" w:pos="8505"/>
          <w:tab w:val="left" w:pos="8647"/>
        </w:tabs>
        <w:spacing w:line="560" w:lineRule="exact"/>
        <w:ind w:right="339" w:firstLine="280" w:firstLineChars="100"/>
        <w:rPr>
          <w:rFonts w:hint="eastAsia" w:ascii="仿宋_GB2312" w:hAnsi="仿宋_GB2312" w:eastAsia="仿宋_GB2312" w:cs="仿宋_GB2312"/>
          <w:color w:val="000000" w:themeColor="text1"/>
          <w:sz w:val="28"/>
          <w:szCs w:val="28"/>
        </w:rPr>
      </w:pPr>
    </w:p>
    <w:p>
      <w:pPr>
        <w:tabs>
          <w:tab w:val="left" w:pos="7797"/>
          <w:tab w:val="left" w:pos="8080"/>
          <w:tab w:val="left" w:pos="8505"/>
          <w:tab w:val="left" w:pos="8647"/>
        </w:tabs>
        <w:spacing w:line="560" w:lineRule="exact"/>
        <w:ind w:right="339" w:firstLine="280" w:firstLineChars="100"/>
        <w:rPr>
          <w:rFonts w:hint="eastAsia" w:ascii="仿宋_GB2312" w:hAnsi="仿宋_GB2312" w:eastAsia="仿宋_GB2312" w:cs="仿宋_GB2312"/>
          <w:color w:val="000000" w:themeColor="text1"/>
          <w:sz w:val="28"/>
          <w:szCs w:val="28"/>
        </w:rPr>
      </w:pPr>
    </w:p>
    <w:p>
      <w:pPr>
        <w:tabs>
          <w:tab w:val="left" w:pos="7797"/>
          <w:tab w:val="left" w:pos="8080"/>
          <w:tab w:val="left" w:pos="8505"/>
          <w:tab w:val="left" w:pos="8647"/>
        </w:tabs>
        <w:spacing w:line="560" w:lineRule="exact"/>
        <w:ind w:right="339"/>
        <w:rPr>
          <w:rFonts w:hint="eastAsia" w:ascii="仿宋_GB2312" w:hAnsi="仿宋_GB2312" w:eastAsia="仿宋_GB2312" w:cs="仿宋_GB2312"/>
          <w:color w:val="000000" w:themeColor="text1"/>
          <w:sz w:val="28"/>
          <w:szCs w:val="28"/>
        </w:rPr>
      </w:pPr>
    </w:p>
    <w:p>
      <w:pPr>
        <w:tabs>
          <w:tab w:val="left" w:pos="7797"/>
          <w:tab w:val="left" w:pos="8080"/>
          <w:tab w:val="left" w:pos="8505"/>
          <w:tab w:val="left" w:pos="8647"/>
        </w:tabs>
        <w:spacing w:line="560" w:lineRule="exact"/>
        <w:ind w:right="339" w:firstLine="280" w:firstLineChars="100"/>
        <w:rPr>
          <w:rFonts w:hint="eastAsia" w:ascii="仿宋_GB2312" w:hAnsi="仿宋_GB2312" w:eastAsia="仿宋_GB2312" w:cs="仿宋_GB2312"/>
          <w:color w:val="000000" w:themeColor="text1"/>
          <w:sz w:val="28"/>
          <w:szCs w:val="28"/>
        </w:rPr>
      </w:pPr>
    </w:p>
    <w:p>
      <w:pPr>
        <w:tabs>
          <w:tab w:val="left" w:pos="7797"/>
          <w:tab w:val="left" w:pos="8080"/>
          <w:tab w:val="left" w:pos="8505"/>
          <w:tab w:val="left" w:pos="8647"/>
        </w:tabs>
        <w:spacing w:line="560" w:lineRule="exact"/>
        <w:ind w:right="339" w:firstLine="280" w:firstLineChars="100"/>
        <w:rPr>
          <w:rFonts w:hint="eastAsia" w:ascii="仿宋_GB2312" w:hAnsi="仿宋_GB2312" w:eastAsia="仿宋_GB2312" w:cs="仿宋_GB2312"/>
          <w:color w:val="000000" w:themeColor="text1"/>
          <w:sz w:val="28"/>
          <w:szCs w:val="28"/>
        </w:rPr>
      </w:pPr>
    </w:p>
    <w:p>
      <w:pPr>
        <w:tabs>
          <w:tab w:val="left" w:pos="7797"/>
          <w:tab w:val="left" w:pos="8080"/>
          <w:tab w:val="left" w:pos="8505"/>
          <w:tab w:val="left" w:pos="8647"/>
        </w:tabs>
        <w:spacing w:line="560" w:lineRule="exact"/>
        <w:ind w:right="339"/>
        <w:rPr>
          <w:rFonts w:hint="eastAsia" w:ascii="仿宋_GB2312" w:hAnsi="仿宋_GB2312" w:eastAsia="仿宋_GB2312" w:cs="仿宋_GB2312"/>
          <w:color w:val="000000" w:themeColor="text1"/>
          <w:sz w:val="28"/>
          <w:szCs w:val="28"/>
        </w:rPr>
      </w:pPr>
    </w:p>
    <w:p>
      <w:pPr>
        <w:tabs>
          <w:tab w:val="left" w:pos="7797"/>
          <w:tab w:val="left" w:pos="8080"/>
          <w:tab w:val="left" w:pos="8505"/>
          <w:tab w:val="left" w:pos="8647"/>
        </w:tabs>
        <w:spacing w:line="560" w:lineRule="exact"/>
        <w:ind w:right="339"/>
        <w:rPr>
          <w:rFonts w:hint="eastAsia" w:ascii="仿宋_GB2312" w:hAnsi="仿宋_GB2312" w:eastAsia="仿宋_GB2312" w:cs="仿宋_GB2312"/>
          <w:color w:val="000000" w:themeColor="text1"/>
          <w:sz w:val="28"/>
          <w:szCs w:val="28"/>
        </w:rPr>
      </w:pPr>
    </w:p>
    <w:p>
      <w:pPr>
        <w:tabs>
          <w:tab w:val="left" w:pos="7797"/>
          <w:tab w:val="left" w:pos="8080"/>
          <w:tab w:val="left" w:pos="8505"/>
          <w:tab w:val="left" w:pos="8647"/>
        </w:tabs>
        <w:spacing w:line="560" w:lineRule="exact"/>
        <w:ind w:right="339"/>
        <w:rPr>
          <w:rFonts w:hint="eastAsia" w:ascii="仿宋_GB2312" w:hAnsi="仿宋_GB2312" w:eastAsia="仿宋_GB2312" w:cs="仿宋_GB2312"/>
          <w:color w:val="000000" w:themeColor="text1"/>
          <w:sz w:val="28"/>
          <w:szCs w:val="28"/>
        </w:rPr>
      </w:pPr>
    </w:p>
    <w:p>
      <w:pPr>
        <w:tabs>
          <w:tab w:val="left" w:pos="7797"/>
          <w:tab w:val="left" w:pos="8080"/>
          <w:tab w:val="left" w:pos="8505"/>
          <w:tab w:val="left" w:pos="8647"/>
        </w:tabs>
        <w:spacing w:line="560" w:lineRule="exact"/>
        <w:ind w:right="339"/>
        <w:rPr>
          <w:rFonts w:hint="eastAsia" w:ascii="仿宋_GB2312" w:hAnsi="仿宋_GB2312" w:eastAsia="仿宋_GB2312" w:cs="仿宋_GB2312"/>
          <w:color w:val="000000" w:themeColor="text1"/>
          <w:sz w:val="28"/>
          <w:szCs w:val="28"/>
        </w:rPr>
      </w:pPr>
    </w:p>
    <w:p>
      <w:pPr>
        <w:tabs>
          <w:tab w:val="left" w:pos="7797"/>
          <w:tab w:val="left" w:pos="8080"/>
          <w:tab w:val="left" w:pos="8505"/>
          <w:tab w:val="left" w:pos="8647"/>
        </w:tabs>
        <w:spacing w:line="560" w:lineRule="exact"/>
        <w:ind w:right="339" w:firstLine="280" w:firstLineChars="100"/>
        <w:rPr>
          <w:rFonts w:hint="eastAsia" w:ascii="仿宋_GB2312" w:hAnsi="仿宋_GB2312" w:eastAsia="仿宋_GB2312" w:cs="仿宋_GB2312"/>
          <w:color w:val="000000" w:themeColor="text1"/>
          <w:sz w:val="28"/>
          <w:szCs w:val="28"/>
        </w:rPr>
      </w:pPr>
    </w:p>
    <w:p>
      <w:pPr>
        <w:tabs>
          <w:tab w:val="left" w:pos="7797"/>
          <w:tab w:val="left" w:pos="8080"/>
          <w:tab w:val="left" w:pos="8505"/>
          <w:tab w:val="left" w:pos="8647"/>
        </w:tabs>
        <w:spacing w:line="560" w:lineRule="exact"/>
        <w:ind w:right="339" w:firstLine="280" w:firstLineChars="100"/>
        <w:rPr>
          <w:rFonts w:hint="eastAsia"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pict>
          <v:line id="_x0000_s1029" o:spid="_x0000_s1029" o:spt="20" style="position:absolute;left:0pt;margin-left:0.75pt;margin-top:1.95pt;height:0pt;width:441pt;z-index:251662336;mso-width-relative:page;mso-height-relative:page;" coordsize="21600,21600" o:gfxdata="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Gm0H6DSAAAABQEAAA8AAAAAAAAAAQAgAAAAIgAAAGRycy9kb3ducmV2Lnht&#10;bFBLAQIUABQAAAAIAIdO4kAfQpojxgEAAF0DAAAOAAAAAAAAAAEAIAAAACEBAABkcnMvZTJvRG9j&#10;LnhtbFBLBQYAAAAABgAGAFkBAABZBQAAAAA=&#10;">
            <v:path arrowok="t"/>
            <v:fill focussize="0,0"/>
            <v:stroke weight="1pt"/>
            <v:imagedata o:title=""/>
            <o:lock v:ext="edit"/>
          </v:line>
        </w:pict>
      </w:r>
      <w:r>
        <w:rPr>
          <w:rFonts w:hint="eastAsia" w:ascii="仿宋_GB2312" w:hAnsi="仿宋_GB2312" w:eastAsia="仿宋_GB2312" w:cs="仿宋_GB2312"/>
          <w:color w:val="000000" w:themeColor="text1"/>
          <w:sz w:val="28"/>
          <w:szCs w:val="28"/>
        </w:rPr>
        <w:t>抄送：校领导</w:t>
      </w:r>
    </w:p>
    <w:p>
      <w:pPr>
        <w:spacing w:line="560" w:lineRule="exact"/>
        <w:ind w:left="210" w:leftChars="100" w:right="225" w:rightChars="107"/>
        <w:rPr>
          <w:rFonts w:ascii="方正小标宋简体" w:eastAsia="方正小标宋简体"/>
          <w:sz w:val="36"/>
          <w:szCs w:val="36"/>
          <w:lang w:eastAsia="zh-CN"/>
        </w:rPr>
        <w:sectPr>
          <w:headerReference r:id="rId3" w:type="first"/>
          <w:footerReference r:id="rId4" w:type="default"/>
          <w:pgSz w:w="11906" w:h="16838"/>
          <w:pgMar w:top="2098" w:right="1474" w:bottom="1984" w:left="1587" w:header="851" w:footer="992" w:gutter="0"/>
          <w:pgBorders>
            <w:top w:val="none" w:sz="0" w:space="0"/>
            <w:left w:val="none" w:sz="0" w:space="0"/>
            <w:bottom w:val="none" w:sz="0" w:space="0"/>
            <w:right w:val="none" w:sz="0" w:space="0"/>
          </w:pgBorders>
          <w:pgNumType w:fmt="numberInDash"/>
          <w:cols w:space="425" w:num="1"/>
          <w:titlePg/>
          <w:docGrid w:type="lines" w:linePitch="312" w:charSpace="0"/>
        </w:sectPr>
      </w:pPr>
      <w:r>
        <w:rPr>
          <w:rFonts w:hint="eastAsia" w:ascii="仿宋_GB2312" w:hAnsi="仿宋_GB2312" w:eastAsia="仿宋_GB2312" w:cs="仿宋_GB2312"/>
          <w:color w:val="000000" w:themeColor="text1"/>
          <w:sz w:val="28"/>
          <w:szCs w:val="28"/>
        </w:rPr>
        <w:pict>
          <v:line id="_x0000_s1030" o:spid="_x0000_s1030" o:spt="20" style="position:absolute;left:0pt;margin-left:0pt;margin-top:2.7pt;height:0pt;width:441pt;z-index:251660288;mso-width-relative:page;mso-height-relative:page;" coordsize="21600,21600" o:gfxdata="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228XK1AAAAAQBAAAPAAAAAAAAAAEAIAAAACIAAABkcnMvZG93bnJl&#10;di54bWxQSwECFAAUAAAACACHTuJAoI55M8gBAABcAwAADgAAAAAAAAABACAAAAAjAQAAZHJzL2Uy&#10;b0RvYy54bWxQSwUGAAAAAAYABgBZAQAAXQUAAAAA&#10;">
            <v:path arrowok="t"/>
            <v:fill focussize="0,0"/>
            <v:stroke weight="0.7pt"/>
            <v:imagedata o:title=""/>
            <o:lock v:ext="edit"/>
          </v:line>
        </w:pict>
      </w:r>
      <w:r>
        <w:rPr>
          <w:rFonts w:hint="eastAsia" w:ascii="仿宋_GB2312" w:hAnsi="仿宋_GB2312" w:eastAsia="仿宋_GB2312" w:cs="仿宋_GB2312"/>
          <w:color w:val="000000" w:themeColor="text1"/>
          <w:sz w:val="28"/>
          <w:szCs w:val="28"/>
        </w:rPr>
        <w:pict>
          <v:line id="_x0000_s1031" o:spid="_x0000_s1031" o:spt="20" style="position:absolute;left:0pt;margin-left:0pt;margin-top:29.45pt;height:0pt;width:441pt;z-index:251661312;mso-width-relative:page;mso-height-relative:page;" coordsize="21600,21600" o:gfxdata="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GQfYJ1AAAAAYBAAAPAAAAAAAAAAEAIAAAACIAAABkcnMvZG93bnJldi54&#10;bWxQSwECFAAUAAAACACHTuJAlHvFe8UBAABdAwAADgAAAAAAAAABACAAAAAjAQAAZHJzL2Uyb0Rv&#10;Yy54bWxQSwUGAAAAAAYABgBZAQAAWgUAAAAA&#10;">
            <v:path arrowok="t"/>
            <v:fill focussize="0,0"/>
            <v:stroke weight="1pt"/>
            <v:imagedata o:title=""/>
            <o:lock v:ext="edit"/>
          </v:line>
        </w:pict>
      </w:r>
      <w:r>
        <w:rPr>
          <w:rFonts w:hint="eastAsia" w:ascii="仿宋_GB2312" w:hAnsi="仿宋_GB2312" w:eastAsia="仿宋_GB2312" w:cs="仿宋_GB2312"/>
          <w:color w:val="000000" w:themeColor="text1"/>
          <w:sz w:val="28"/>
          <w:szCs w:val="28"/>
        </w:rPr>
        <w:t>福州工商学院教务处                       2020年6月17日印发</w:t>
      </w:r>
    </w:p>
    <w:p>
      <w:pPr>
        <w:pStyle w:val="15"/>
        <w:jc w:val="left"/>
        <w:rPr>
          <w:rFonts w:hint="eastAsia" w:ascii="仿宋_GB2312" w:hAnsi="仿宋_GB2312" w:eastAsia="仿宋_GB2312" w:cs="仿宋_GB2312"/>
          <w:b/>
          <w:sz w:val="28"/>
          <w:szCs w:val="28"/>
          <w:lang w:eastAsia="zh-CN"/>
        </w:rPr>
      </w:pPr>
    </w:p>
    <w:sectPr>
      <w:headerReference r:id="rId5" w:type="first"/>
      <w:footerReference r:id="rId6" w:type="default"/>
      <w:pgSz w:w="11906" w:h="16838"/>
      <w:pgMar w:top="1474" w:right="1474" w:bottom="1474" w:left="1588" w:header="851" w:footer="992" w:gutter="0"/>
      <w:pgBorders>
        <w:top w:val="none" w:sz="0" w:space="0"/>
        <w:left w:val="none" w:sz="0" w:space="0"/>
        <w:bottom w:val="none" w:sz="0" w:space="0"/>
        <w:right w:val="none" w:sz="0" w:space="0"/>
      </w:pgBorders>
      <w:pgNumType w:fmt="numberInDash"/>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0000000000000000000"/>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50" o:spid="_x0000_s2050" o:spt="202" type="#_x0000_t202" style="position:absolute;left:0pt;margin-top:-24.75pt;height:144pt;width:144pt;mso-position-horizontal:outside;mso-position-horizontal-relative:margin;mso-wrap-style:none;z-index:251659264;mso-width-relative:page;mso-height-relative:page;" filled="f" stroked="f" coordsize="21600,21600" o:gfxdata="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gYiCa1gAAAAgBAAAPAAAAAAAA&#10;AAEAIAAAACIAAABkcnMvZG93bnJldi54bWxQSwECFAAUAAAACACHTuJAwN7nihQCAAATBAAADgAA&#10;AAAAAAABACAAAAAlAQAAZHJzL2Uyb0RvYy54bWxQSwUGAAAAAAYABgBZAQAAqwUAAAAA&#10;">
          <v:path/>
          <v:fill on="f" focussize="0,0"/>
          <v:stroke on="f" weight="0.5pt" joinstyle="miter"/>
          <v:imagedata o:title=""/>
          <o:lock v:ext="edit"/>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- 5 -</w:t>
                </w:r>
                <w:r>
                  <w:rPr>
                    <w:rFonts w:hint="eastAsia" w:ascii="宋体" w:hAnsi="宋体" w:eastAsia="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49" o:spid="_x0000_s2049" o:spt="202" type="#_x0000_t202" style="position:absolute;left:0pt;margin-top:-24.75pt;height:144pt;width:144pt;mso-position-horizontal:outside;mso-position-horizontal-relative:margin;mso-wrap-style:none;z-index:251659264;mso-width-relative:page;mso-height-relative:page;" filled="f" stroked="f" coordsize="21600,21600" o:gfxdata="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gYiCa1gAAAAgBAAAPAAAAAAAA&#10;AAEAIAAAACIAAABkcnMvZG93bnJldi54bWxQSwECFAAUAAAACACHTuJAwN7nihQCAAATBAAADgAA&#10;AAAAAAABACAAAAAlAQAAZHJzL2Uyb0RvYy54bWxQSwUGAAAAAAYABgBZAQAAqwUAAAAA&#10;">
          <v:path/>
          <v:fill on="f" focussize="0,0"/>
          <v:stroke on="f" weight="0.5pt" joinstyle="miter"/>
          <v:imagedata o:title=""/>
          <o:lock v:ext="edit"/>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- 5 -</w:t>
                </w:r>
                <w:r>
                  <w:rPr>
                    <w:rFonts w:hint="eastAsia" w:ascii="宋体" w:hAnsi="宋体" w:eastAsia="宋体" w:cs="宋体"/>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GZhNzQ0OThkZWJhMGZkMzE4NWMwOGRkYzI1ZTFiYzMifQ=="/>
  </w:docVars>
  <w:rsids>
    <w:rsidRoot w:val="00AB3E97"/>
    <w:rsid w:val="00073674"/>
    <w:rsid w:val="000960A3"/>
    <w:rsid w:val="000A1600"/>
    <w:rsid w:val="000C7FF9"/>
    <w:rsid w:val="000F4F85"/>
    <w:rsid w:val="00120961"/>
    <w:rsid w:val="00147260"/>
    <w:rsid w:val="00181E4B"/>
    <w:rsid w:val="001B414E"/>
    <w:rsid w:val="001C271F"/>
    <w:rsid w:val="001E4454"/>
    <w:rsid w:val="00205507"/>
    <w:rsid w:val="00207CDF"/>
    <w:rsid w:val="00236084"/>
    <w:rsid w:val="002E7262"/>
    <w:rsid w:val="00333F18"/>
    <w:rsid w:val="003D4EB4"/>
    <w:rsid w:val="0040707F"/>
    <w:rsid w:val="00466BFE"/>
    <w:rsid w:val="00497B60"/>
    <w:rsid w:val="004B1339"/>
    <w:rsid w:val="005235D1"/>
    <w:rsid w:val="00562D4A"/>
    <w:rsid w:val="005E4E54"/>
    <w:rsid w:val="0062420C"/>
    <w:rsid w:val="00625E3F"/>
    <w:rsid w:val="00644421"/>
    <w:rsid w:val="0065200F"/>
    <w:rsid w:val="006625D5"/>
    <w:rsid w:val="0066535E"/>
    <w:rsid w:val="006D0AB6"/>
    <w:rsid w:val="00702C35"/>
    <w:rsid w:val="007166F0"/>
    <w:rsid w:val="00790783"/>
    <w:rsid w:val="00796508"/>
    <w:rsid w:val="007C568E"/>
    <w:rsid w:val="007E561F"/>
    <w:rsid w:val="00830CBF"/>
    <w:rsid w:val="00883A08"/>
    <w:rsid w:val="008919CC"/>
    <w:rsid w:val="008D4B69"/>
    <w:rsid w:val="00920476"/>
    <w:rsid w:val="00920EC3"/>
    <w:rsid w:val="009830F2"/>
    <w:rsid w:val="009C1542"/>
    <w:rsid w:val="00A105DD"/>
    <w:rsid w:val="00AB3E97"/>
    <w:rsid w:val="00AE29E6"/>
    <w:rsid w:val="00B23DA2"/>
    <w:rsid w:val="00B42F94"/>
    <w:rsid w:val="00B51F23"/>
    <w:rsid w:val="00B61B34"/>
    <w:rsid w:val="00BA5F7D"/>
    <w:rsid w:val="00C40E3F"/>
    <w:rsid w:val="00C447F7"/>
    <w:rsid w:val="00CB410E"/>
    <w:rsid w:val="00D3267A"/>
    <w:rsid w:val="00D56C23"/>
    <w:rsid w:val="00D948E7"/>
    <w:rsid w:val="00DB0654"/>
    <w:rsid w:val="00E20A3B"/>
    <w:rsid w:val="00E40908"/>
    <w:rsid w:val="00E41502"/>
    <w:rsid w:val="00E70F66"/>
    <w:rsid w:val="00EB30AB"/>
    <w:rsid w:val="00EB6248"/>
    <w:rsid w:val="00F00C8C"/>
    <w:rsid w:val="00F94C7D"/>
    <w:rsid w:val="00FB5A26"/>
    <w:rsid w:val="00FD508B"/>
    <w:rsid w:val="00FD64A0"/>
    <w:rsid w:val="0BAB2DDE"/>
    <w:rsid w:val="10B46A5A"/>
    <w:rsid w:val="12ED0591"/>
    <w:rsid w:val="15D4602A"/>
    <w:rsid w:val="1ED01520"/>
    <w:rsid w:val="23D44245"/>
    <w:rsid w:val="251A22AF"/>
    <w:rsid w:val="2CC342B9"/>
    <w:rsid w:val="2CE564E9"/>
    <w:rsid w:val="369E781D"/>
    <w:rsid w:val="3DCD438F"/>
    <w:rsid w:val="4579198C"/>
    <w:rsid w:val="470B3EEC"/>
    <w:rsid w:val="48A35592"/>
    <w:rsid w:val="499A7547"/>
    <w:rsid w:val="4B9F509C"/>
    <w:rsid w:val="5002624A"/>
    <w:rsid w:val="5C3F4BF6"/>
    <w:rsid w:val="62A6644A"/>
    <w:rsid w:val="63D34078"/>
    <w:rsid w:val="65AF539B"/>
    <w:rsid w:val="65BD07B9"/>
    <w:rsid w:val="6CDA2660"/>
    <w:rsid w:val="6F607321"/>
    <w:rsid w:val="745A319D"/>
    <w:rsid w:val="78C64A9B"/>
    <w:rsid w:val="792D6B42"/>
    <w:rsid w:val="79A879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6"/>
    <w:semiHidden/>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Body text|1_"/>
    <w:basedOn w:val="6"/>
    <w:link w:val="11"/>
    <w:qFormat/>
    <w:uiPriority w:val="0"/>
    <w:rPr>
      <w:rFonts w:ascii="宋体" w:hAnsi="宋体" w:cs="宋体"/>
      <w:sz w:val="40"/>
      <w:szCs w:val="40"/>
      <w:lang w:val="zh-TW" w:eastAsia="zh-TW" w:bidi="zh-TW"/>
    </w:rPr>
  </w:style>
  <w:style w:type="paragraph" w:customStyle="1" w:styleId="11">
    <w:name w:val="Body text|1"/>
    <w:basedOn w:val="1"/>
    <w:link w:val="10"/>
    <w:qFormat/>
    <w:uiPriority w:val="0"/>
    <w:pPr>
      <w:spacing w:after="340"/>
      <w:jc w:val="center"/>
    </w:pPr>
    <w:rPr>
      <w:rFonts w:ascii="宋体" w:hAnsi="宋体" w:eastAsia="宋体" w:cs="宋体"/>
      <w:kern w:val="0"/>
      <w:sz w:val="40"/>
      <w:szCs w:val="40"/>
      <w:lang w:val="zh-TW" w:eastAsia="zh-TW" w:bidi="zh-TW"/>
    </w:rPr>
  </w:style>
  <w:style w:type="character" w:customStyle="1" w:styleId="12">
    <w:name w:val="Other|1_"/>
    <w:basedOn w:val="6"/>
    <w:link w:val="13"/>
    <w:qFormat/>
    <w:uiPriority w:val="0"/>
    <w:rPr>
      <w:rFonts w:ascii="宋体" w:hAnsi="宋体" w:cs="宋体"/>
      <w:sz w:val="34"/>
      <w:szCs w:val="34"/>
      <w:lang w:val="zh-TW" w:eastAsia="zh-TW" w:bidi="zh-TW"/>
    </w:rPr>
  </w:style>
  <w:style w:type="paragraph" w:customStyle="1" w:styleId="13">
    <w:name w:val="Other|1"/>
    <w:basedOn w:val="1"/>
    <w:link w:val="12"/>
    <w:qFormat/>
    <w:uiPriority w:val="0"/>
    <w:pPr>
      <w:ind w:left="360"/>
      <w:jc w:val="left"/>
    </w:pPr>
    <w:rPr>
      <w:rFonts w:ascii="宋体" w:hAnsi="宋体" w:eastAsia="宋体" w:cs="宋体"/>
      <w:kern w:val="0"/>
      <w:sz w:val="34"/>
      <w:szCs w:val="34"/>
      <w:lang w:val="zh-TW" w:eastAsia="zh-TW" w:bidi="zh-TW"/>
    </w:rPr>
  </w:style>
  <w:style w:type="character" w:customStyle="1" w:styleId="14">
    <w:name w:val="Body text|2_"/>
    <w:basedOn w:val="6"/>
    <w:link w:val="15"/>
    <w:qFormat/>
    <w:uiPriority w:val="0"/>
    <w:rPr>
      <w:rFonts w:ascii="宋体" w:hAnsi="宋体" w:cs="宋体"/>
      <w:sz w:val="34"/>
      <w:szCs w:val="34"/>
      <w:lang w:val="zh-TW" w:eastAsia="zh-TW" w:bidi="zh-TW"/>
    </w:rPr>
  </w:style>
  <w:style w:type="paragraph" w:customStyle="1" w:styleId="15">
    <w:name w:val="Body text|2"/>
    <w:basedOn w:val="1"/>
    <w:link w:val="14"/>
    <w:qFormat/>
    <w:uiPriority w:val="0"/>
    <w:pPr>
      <w:jc w:val="center"/>
    </w:pPr>
    <w:rPr>
      <w:rFonts w:ascii="宋体" w:hAnsi="宋体" w:eastAsia="宋体" w:cs="宋体"/>
      <w:kern w:val="0"/>
      <w:sz w:val="34"/>
      <w:szCs w:val="34"/>
      <w:lang w:val="zh-TW" w:eastAsia="zh-TW" w:bidi="zh-TW"/>
    </w:rPr>
  </w:style>
  <w:style w:type="character" w:customStyle="1" w:styleId="16">
    <w:name w:val="日期 Char"/>
    <w:basedOn w:val="6"/>
    <w:link w:val="2"/>
    <w:semiHidden/>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Info spid="_x0000_s102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2965</Words>
  <Characters>3015</Characters>
  <Lines>22</Lines>
  <Paragraphs>6</Paragraphs>
  <TotalTime>6</TotalTime>
  <ScaleCrop>false</ScaleCrop>
  <LinksUpToDate>false</LinksUpToDate>
  <CharactersWithSpaces>3150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2020-03-13T07:13:00Z</dcterms:created>
  <dc:creator>154804808@qq.com</dc:creator>
  <cp:lastModifiedBy>墨琦胡闹闹</cp:lastModifiedBy>
  <cp:lastPrinted>2020-06-17T06:52:00Z</cp:lastPrinted>
  <dcterms:modified xsi:type="dcterms:W3CDTF">2022-08-05T02:58:19Z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98EAEBC4589A4DEDA9853F49B596C316</vt:lpwstr>
  </property>
</Properties>
</file>